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仿宋" w:hAnsi="仿宋" w:eastAsia="仿宋" w:cs="仿宋"/>
          <w:b/>
          <w:bCs/>
          <w:sz w:val="44"/>
          <w:szCs w:val="44"/>
          <w:lang w:val="en-US" w:eastAsia="zh-CN"/>
        </w:rPr>
      </w:pPr>
    </w:p>
    <w:p>
      <w:pPr>
        <w:jc w:val="center"/>
        <w:rPr>
          <w:rFonts w:hint="eastAsia" w:ascii="仿宋" w:hAnsi="仿宋" w:eastAsia="仿宋" w:cs="仿宋"/>
          <w:b/>
          <w:bCs/>
          <w:sz w:val="44"/>
          <w:szCs w:val="44"/>
          <w:lang w:val="en-US" w:eastAsia="zh-CN"/>
        </w:rPr>
      </w:pPr>
      <w:r>
        <w:rPr>
          <w:rFonts w:hint="eastAsia" w:ascii="仿宋" w:hAnsi="仿宋" w:eastAsia="仿宋" w:cs="仿宋"/>
          <w:b/>
          <w:bCs/>
          <w:sz w:val="44"/>
          <w:szCs w:val="44"/>
          <w:lang w:val="en-US" w:eastAsia="zh-CN"/>
        </w:rPr>
        <w:t>景德镇市浮梁县樟树坑水电站2024年</w:t>
      </w:r>
    </w:p>
    <w:p>
      <w:pPr>
        <w:jc w:val="center"/>
        <w:rPr>
          <w:rFonts w:hint="eastAsia" w:ascii="仿宋" w:hAnsi="仿宋" w:eastAsia="仿宋" w:cs="仿宋"/>
          <w:b/>
          <w:bCs/>
          <w:sz w:val="44"/>
          <w:szCs w:val="44"/>
        </w:rPr>
      </w:pPr>
      <w:r>
        <w:rPr>
          <w:rFonts w:hint="eastAsia" w:ascii="仿宋" w:hAnsi="仿宋" w:eastAsia="仿宋" w:cs="仿宋"/>
          <w:b/>
          <w:bCs/>
          <w:sz w:val="44"/>
          <w:szCs w:val="44"/>
        </w:rPr>
        <w:t>防洪抢险应急预案</w:t>
      </w: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rPr>
          <w:rFonts w:hint="eastAsia" w:ascii="仿宋" w:hAnsi="仿宋" w:eastAsia="仿宋" w:cs="仿宋"/>
          <w:sz w:val="28"/>
          <w:szCs w:val="28"/>
        </w:rPr>
      </w:pPr>
    </w:p>
    <w:p>
      <w:pPr>
        <w:widowControl/>
        <w:spacing w:line="240" w:lineRule="auto"/>
        <w:jc w:val="center"/>
        <w:rPr>
          <w:rFonts w:hint="eastAsia" w:ascii="仿宋" w:hAnsi="仿宋" w:eastAsia="仿宋" w:cs="仿宋"/>
          <w:sz w:val="32"/>
          <w:szCs w:val="32"/>
        </w:rPr>
      </w:pPr>
      <w:r>
        <w:rPr>
          <w:rFonts w:hint="eastAsia" w:ascii="仿宋" w:hAnsi="仿宋" w:eastAsia="仿宋" w:cs="仿宋"/>
          <w:sz w:val="32"/>
          <w:szCs w:val="32"/>
        </w:rPr>
        <w:t>江西昌江水电发展有限公司</w:t>
      </w:r>
    </w:p>
    <w:p>
      <w:pPr>
        <w:widowControl/>
        <w:spacing w:line="240" w:lineRule="auto"/>
        <w:jc w:val="center"/>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2024年3</w:t>
      </w:r>
      <w:bookmarkStart w:id="2" w:name="_GoBack"/>
      <w:bookmarkEnd w:id="2"/>
      <w:r>
        <w:rPr>
          <w:rFonts w:hint="eastAsia" w:ascii="仿宋" w:hAnsi="仿宋" w:eastAsia="仿宋" w:cs="仿宋"/>
          <w:sz w:val="32"/>
          <w:szCs w:val="32"/>
          <w:lang w:val="en-US" w:eastAsia="zh-CN"/>
        </w:rPr>
        <w:t>月</w:t>
      </w:r>
    </w:p>
    <w:p>
      <w:pPr>
        <w:keepNext w:val="0"/>
        <w:keepLines w:val="0"/>
        <w:pageBreakBefore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sectPr>
          <w:footerReference r:id="rId5" w:type="default"/>
          <w:pgSz w:w="11907" w:h="16840"/>
          <w:pgMar w:top="1440" w:right="1797" w:bottom="1440" w:left="1797" w:header="851" w:footer="992" w:gutter="0"/>
          <w:pgNumType w:fmt="decimal" w:start="113"/>
          <w:cols w:space="425" w:num="1"/>
          <w:docGrid w:type="linesAndChars" w:linePitch="326" w:charSpace="0"/>
        </w:sectPr>
      </w:pPr>
    </w:p>
    <w:p>
      <w:pPr>
        <w:keepNext w:val="0"/>
        <w:keepLines w:val="0"/>
        <w:pageBreakBefore w:val="0"/>
        <w:widowControl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1  总则</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为</w:t>
      </w:r>
      <w:r>
        <w:rPr>
          <w:rFonts w:hint="eastAsia" w:ascii="仿宋" w:hAnsi="仿宋" w:eastAsia="仿宋" w:cs="仿宋"/>
          <w:sz w:val="32"/>
          <w:szCs w:val="32"/>
        </w:rPr>
        <w:t>贯彻“以防为主”的方针，提高</w:t>
      </w:r>
      <w:r>
        <w:rPr>
          <w:rFonts w:hint="eastAsia" w:ascii="仿宋" w:hAnsi="仿宋" w:eastAsia="仿宋" w:cs="仿宋"/>
          <w:sz w:val="32"/>
          <w:szCs w:val="32"/>
          <w:lang w:val="en-US" w:eastAsia="zh-CN"/>
        </w:rPr>
        <w:t>樟树坑水电站应</w:t>
      </w:r>
      <w:r>
        <w:rPr>
          <w:rFonts w:hint="eastAsia" w:ascii="仿宋" w:hAnsi="仿宋" w:eastAsia="仿宋" w:cs="仿宋"/>
          <w:sz w:val="32"/>
          <w:szCs w:val="32"/>
        </w:rPr>
        <w:t>对突发事件的应急抢险能力，切实做好</w:t>
      </w:r>
      <w:r>
        <w:rPr>
          <w:rFonts w:hint="eastAsia" w:ascii="仿宋" w:hAnsi="仿宋" w:eastAsia="仿宋" w:cs="仿宋"/>
          <w:sz w:val="32"/>
          <w:szCs w:val="32"/>
          <w:lang w:val="en-US" w:eastAsia="zh-CN"/>
        </w:rPr>
        <w:t>水电站</w:t>
      </w:r>
      <w:r>
        <w:rPr>
          <w:rFonts w:hint="eastAsia" w:ascii="仿宋" w:hAnsi="仿宋" w:eastAsia="仿宋" w:cs="仿宋"/>
          <w:sz w:val="32"/>
          <w:szCs w:val="32"/>
        </w:rPr>
        <w:t>遭遇大坝突发安全事件时的抢险调度和险情抢护工作。在坚决贯彻“以人为本”的前提下，力保</w:t>
      </w:r>
      <w:r>
        <w:rPr>
          <w:rFonts w:hint="eastAsia" w:ascii="仿宋" w:hAnsi="仿宋" w:eastAsia="仿宋" w:cs="仿宋"/>
          <w:sz w:val="32"/>
          <w:szCs w:val="32"/>
          <w:lang w:val="en-US" w:eastAsia="zh-CN"/>
        </w:rPr>
        <w:t>水电站</w:t>
      </w:r>
      <w:r>
        <w:rPr>
          <w:rFonts w:hint="eastAsia" w:ascii="仿宋" w:hAnsi="仿宋" w:eastAsia="仿宋" w:cs="仿宋"/>
          <w:sz w:val="32"/>
          <w:szCs w:val="32"/>
        </w:rPr>
        <w:t>大坝安全，最大程度地保障人民群众的生命财产安全。按照灾害损失减轻到最小程度的规定和要求，结合</w:t>
      </w:r>
      <w:r>
        <w:rPr>
          <w:rFonts w:hint="eastAsia" w:ascii="仿宋" w:hAnsi="仿宋" w:eastAsia="仿宋" w:cs="仿宋"/>
          <w:sz w:val="32"/>
          <w:szCs w:val="32"/>
          <w:lang w:val="en-US" w:eastAsia="zh-CN"/>
        </w:rPr>
        <w:t>樟树坑水电站</w:t>
      </w:r>
      <w:r>
        <w:rPr>
          <w:rFonts w:hint="eastAsia" w:ascii="仿宋" w:hAnsi="仿宋" w:eastAsia="仿宋" w:cs="仿宋"/>
          <w:sz w:val="32"/>
          <w:szCs w:val="32"/>
        </w:rPr>
        <w:t>的实际运行情况，特制定本预案。</w:t>
      </w:r>
    </w:p>
    <w:p>
      <w:pPr>
        <w:keepNext w:val="0"/>
        <w:keepLines w:val="0"/>
        <w:pageBreakBefore w:val="0"/>
        <w:widowControl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1.2  编制依据</w:t>
      </w:r>
    </w:p>
    <w:p>
      <w:pPr>
        <w:keepNext w:val="0"/>
        <w:keepLines w:val="0"/>
        <w:pageBreakBefore w:val="0"/>
        <w:widowControl w:val="0"/>
        <w:kinsoku/>
        <w:wordWrap/>
        <w:overflowPunct/>
        <w:topLinePunct w:val="0"/>
        <w:bidi w:val="0"/>
        <w:adjustRightInd/>
        <w:snapToGrid/>
        <w:spacing w:line="600" w:lineRule="exact"/>
        <w:ind w:firstLine="640"/>
        <w:textAlignment w:val="auto"/>
        <w:rPr>
          <w:rFonts w:hint="eastAsia" w:ascii="仿宋" w:hAnsi="仿宋" w:eastAsia="仿宋" w:cs="仿宋"/>
          <w:sz w:val="32"/>
          <w:szCs w:val="32"/>
        </w:rPr>
      </w:pPr>
      <w:r>
        <w:rPr>
          <w:rFonts w:hint="eastAsia" w:ascii="仿宋" w:hAnsi="仿宋" w:eastAsia="仿宋" w:cs="仿宋"/>
          <w:sz w:val="32"/>
          <w:szCs w:val="32"/>
        </w:rPr>
        <w:t>本应急预案的编制依据是根据《中华人民共和国安全法》、《中华人民共和国水法》（2002－8－29）、《中华人民共和国防洪法》、《中华人民共和国防汛条例》（2005－7－15）、《国家突发公共事件应急预案》（2006-1）、《景德镇市防汛抗旱应急预案》（2017）、《中华人民共和国河道管理条例》等相关法律、法规、规章以及企业管理规定、有关技术规范、规程和标准，制定本预案。</w:t>
      </w:r>
    </w:p>
    <w:p>
      <w:pPr>
        <w:keepNext w:val="0"/>
        <w:keepLines w:val="0"/>
        <w:pageBreakBefore w:val="0"/>
        <w:widowControl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2  基本情况</w:t>
      </w:r>
    </w:p>
    <w:p>
      <w:pPr>
        <w:keepNext w:val="0"/>
        <w:keepLines w:val="0"/>
        <w:pageBreakBefore w:val="0"/>
        <w:widowControl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2.1  工程概况</w:t>
      </w:r>
    </w:p>
    <w:p>
      <w:pPr>
        <w:keepNext w:val="0"/>
        <w:keepLines w:val="0"/>
        <w:pageBreakBefore w:val="0"/>
        <w:widowControl w:val="0"/>
        <w:kinsoku/>
        <w:wordWrap/>
        <w:overflowPunct/>
        <w:topLinePunct w:val="0"/>
        <w:bidi w:val="0"/>
        <w:adjustRightInd/>
        <w:snapToGrid/>
        <w:spacing w:line="600" w:lineRule="exact"/>
        <w:ind w:firstLine="560"/>
        <w:textAlignment w:val="auto"/>
        <w:rPr>
          <w:rFonts w:hint="eastAsia" w:ascii="仿宋" w:hAnsi="仿宋" w:eastAsia="仿宋" w:cs="仿宋"/>
          <w:sz w:val="32"/>
          <w:szCs w:val="32"/>
        </w:rPr>
      </w:pPr>
      <w:r>
        <w:rPr>
          <w:rFonts w:hint="eastAsia" w:ascii="仿宋" w:hAnsi="仿宋" w:eastAsia="仿宋" w:cs="仿宋"/>
          <w:sz w:val="32"/>
          <w:szCs w:val="32"/>
        </w:rPr>
        <w:t>樟树坑水电站工程位于浮梁县浮梁镇境内，坝址处于昌江中游周家港村，地理坐标为东经117°14′，北纬29°25′，坝址以上控制流域面积3311km</w:t>
      </w:r>
      <w:r>
        <w:rPr>
          <w:rFonts w:hint="eastAsia" w:ascii="仿宋" w:hAnsi="仿宋" w:eastAsia="仿宋" w:cs="仿宋"/>
          <w:sz w:val="32"/>
          <w:szCs w:val="32"/>
          <w:vertAlign w:val="superscript"/>
        </w:rPr>
        <w:t>2</w:t>
      </w:r>
      <w:r>
        <w:rPr>
          <w:rFonts w:hint="eastAsia" w:ascii="仿宋" w:hAnsi="仿宋" w:eastAsia="仿宋" w:cs="仿宋"/>
          <w:sz w:val="32"/>
          <w:szCs w:val="32"/>
        </w:rPr>
        <w:t>，占昌江全流域面积的53.2%。坝址距浮梁县城6.6km，距景德镇市约22km，是昌江干流中游一座以发电为主的水电站。</w:t>
      </w:r>
    </w:p>
    <w:p>
      <w:pPr>
        <w:keepNext w:val="0"/>
        <w:keepLines w:val="0"/>
        <w:pageBreakBefore w:val="0"/>
        <w:widowControl w:val="0"/>
        <w:kinsoku/>
        <w:wordWrap/>
        <w:overflowPunct/>
        <w:topLinePunct w:val="0"/>
        <w:bidi w:val="0"/>
        <w:adjustRightInd/>
        <w:snapToGrid/>
        <w:spacing w:line="600" w:lineRule="exact"/>
        <w:ind w:firstLine="600"/>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工程于2005年开工建设，2008年5月完工。</w:t>
      </w:r>
      <w:r>
        <w:rPr>
          <w:rFonts w:hint="eastAsia" w:ascii="仿宋" w:hAnsi="仿宋" w:eastAsia="仿宋" w:cs="仿宋"/>
          <w:sz w:val="32"/>
          <w:szCs w:val="32"/>
        </w:rPr>
        <w:t>工程采用河床式电站布置型式，工程以发电为主，控制流域面积3311km</w:t>
      </w:r>
      <w:r>
        <w:rPr>
          <w:rFonts w:hint="eastAsia" w:ascii="仿宋" w:hAnsi="仿宋" w:eastAsia="仿宋" w:cs="仿宋"/>
          <w:sz w:val="32"/>
          <w:szCs w:val="32"/>
          <w:vertAlign w:val="superscript"/>
        </w:rPr>
        <w:t>2</w:t>
      </w:r>
      <w:r>
        <w:rPr>
          <w:rFonts w:hint="eastAsia" w:ascii="仿宋" w:hAnsi="仿宋" w:eastAsia="仿宋" w:cs="仿宋"/>
          <w:sz w:val="32"/>
          <w:szCs w:val="32"/>
        </w:rPr>
        <w:t>水库正常蓄水位34.0m，正常库容697万m</w:t>
      </w:r>
      <w:r>
        <w:rPr>
          <w:rFonts w:hint="eastAsia" w:ascii="仿宋" w:hAnsi="仿宋" w:eastAsia="仿宋" w:cs="仿宋"/>
          <w:sz w:val="32"/>
          <w:szCs w:val="32"/>
          <w:vertAlign w:val="superscript"/>
        </w:rPr>
        <w:t>3</w:t>
      </w:r>
      <w:r>
        <w:rPr>
          <w:rFonts w:hint="eastAsia" w:ascii="仿宋" w:hAnsi="仿宋" w:eastAsia="仿宋" w:cs="仿宋"/>
          <w:sz w:val="32"/>
          <w:szCs w:val="32"/>
        </w:rPr>
        <w:t>，水电站装机容量10MW，多年平均发电量3113万kW·h。根据《防洪标准》（GB50201-94）、《水利水电工程等级划分及洪水标准》（SL252-2000）规定,本工程属Ⅳ等工程。拦河坝、泄水建筑物及水电站厂房挡水坝段等主要建筑物为4级建筑物，次要建筑物为5级建筑物，临时建筑物为5级建筑物。</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翻板闸坝布置在左岸和中部河床，右侧紧邻泄洪冲砂闸，堰顶长170.2m，堰高6.0～3.2m。溢流堰为折线型实用堰，堰顶高程28.5m，堰顶共设17扇10×5.5m（宽×高）翻板闸门，闸门顶高程34.0m，闸后设护坦。电站厂房左侧紧邻电站进水口布置有泄洪冲砂闸，坝段长9.9m。泄洪冲沙闸为胸墙式平底闸，共设2孔，孔口尺寸3.0×3.0m，闸底板顶高程26.5m，下游设消力池底流消能，池长20.85m，池深1.2m。</w:t>
      </w:r>
      <w:r>
        <w:rPr>
          <w:rFonts w:hint="eastAsia" w:ascii="仿宋" w:hAnsi="仿宋" w:eastAsia="仿宋" w:cs="仿宋"/>
          <w:snapToGrid w:val="0"/>
          <w:sz w:val="32"/>
          <w:szCs w:val="32"/>
        </w:rPr>
        <w:t>发电厂为河床式，紧邻泄洪冲砂闸布置在河床右侧。厂房挡水坝段长53.83m，顺水流方向为41.5m。</w:t>
      </w:r>
      <w:r>
        <w:rPr>
          <w:rFonts w:hint="eastAsia" w:ascii="仿宋" w:hAnsi="仿宋" w:eastAsia="仿宋" w:cs="仿宋"/>
          <w:sz w:val="32"/>
          <w:szCs w:val="32"/>
        </w:rPr>
        <w:t>主厂房长46.97m、宽22.75m，左侧为主机房，右侧为装配厂。主机房长38.3m、宽22.75m，安装有4×2.5MW轴伸贯流式水轮发电机组，机组间距9.0m，机组安装高程27.2m，主厂房地坪高程44.1m。发电机层地面高程26.45m，水轮机层地面高程23.2m。2台电动桥式起重机分别布置在主厂房上游侧水轮机和下游侧发电机上方。</w:t>
      </w:r>
    </w:p>
    <w:p>
      <w:pPr>
        <w:keepNext w:val="0"/>
        <w:keepLines w:val="0"/>
        <w:pageBreakBefore w:val="0"/>
        <w:widowControl w:val="0"/>
        <w:kinsoku/>
        <w:wordWrap/>
        <w:overflowPunct/>
        <w:topLinePunct w:val="0"/>
        <w:autoSpaceDE w:val="0"/>
        <w:autoSpaceDN w:val="0"/>
        <w:bidi w:val="0"/>
        <w:adjustRightInd/>
        <w:snapToGrid/>
        <w:spacing w:line="600" w:lineRule="exact"/>
        <w:ind w:firstLine="640" w:firstLineChars="200"/>
        <w:jc w:val="both"/>
        <w:textAlignment w:val="auto"/>
        <w:rPr>
          <w:rFonts w:hint="eastAsia" w:ascii="仿宋" w:hAnsi="仿宋" w:eastAsia="仿宋" w:cs="仿宋"/>
          <w:color w:val="auto"/>
          <w:sz w:val="32"/>
          <w:szCs w:val="32"/>
          <w:lang w:val="zh-CN" w:eastAsia="zh-CN"/>
        </w:rPr>
      </w:pPr>
      <w:r>
        <w:rPr>
          <w:rFonts w:hint="eastAsia" w:ascii="仿宋" w:hAnsi="仿宋" w:eastAsia="仿宋" w:cs="仿宋"/>
          <w:color w:val="000000"/>
          <w:sz w:val="32"/>
          <w:szCs w:val="32"/>
          <w:lang w:val="en-US" w:eastAsia="zh-CN"/>
        </w:rPr>
        <w:t>该工程于2020年10月完成安全鉴定工程，</w:t>
      </w:r>
      <w:r>
        <w:rPr>
          <w:rFonts w:hint="eastAsia" w:ascii="仿宋" w:hAnsi="仿宋" w:eastAsia="仿宋" w:cs="仿宋"/>
          <w:color w:val="auto"/>
          <w:sz w:val="32"/>
          <w:szCs w:val="32"/>
          <w:lang w:val="en-US" w:eastAsia="zh-CN"/>
        </w:rPr>
        <w:t>结论为：工程</w:t>
      </w:r>
      <w:r>
        <w:rPr>
          <w:rFonts w:hint="eastAsia" w:ascii="仿宋" w:hAnsi="仿宋" w:eastAsia="仿宋" w:cs="仿宋"/>
          <w:color w:val="auto"/>
          <w:sz w:val="32"/>
          <w:szCs w:val="32"/>
          <w:lang w:val="zh-CN" w:eastAsia="zh-CN"/>
        </w:rPr>
        <w:t>自20</w:t>
      </w:r>
      <w:r>
        <w:rPr>
          <w:rFonts w:hint="eastAsia" w:ascii="仿宋" w:hAnsi="仿宋" w:eastAsia="仿宋" w:cs="仿宋"/>
          <w:color w:val="auto"/>
          <w:sz w:val="32"/>
          <w:szCs w:val="32"/>
          <w:lang w:val="en-US" w:eastAsia="zh-CN"/>
        </w:rPr>
        <w:t>09</w:t>
      </w:r>
      <w:r>
        <w:rPr>
          <w:rFonts w:hint="eastAsia" w:ascii="仿宋" w:hAnsi="仿宋" w:eastAsia="仿宋" w:cs="仿宋"/>
          <w:color w:val="auto"/>
          <w:sz w:val="32"/>
          <w:szCs w:val="32"/>
          <w:lang w:val="zh-CN" w:eastAsia="zh-CN"/>
        </w:rPr>
        <w:t>年</w:t>
      </w:r>
      <w:r>
        <w:rPr>
          <w:rFonts w:hint="eastAsia" w:ascii="仿宋" w:hAnsi="仿宋" w:eastAsia="仿宋" w:cs="仿宋"/>
          <w:color w:val="auto"/>
          <w:sz w:val="32"/>
          <w:szCs w:val="32"/>
          <w:lang w:val="en-US" w:eastAsia="zh-CN"/>
        </w:rPr>
        <w:t>2月</w:t>
      </w:r>
      <w:r>
        <w:rPr>
          <w:rFonts w:hint="eastAsia" w:ascii="仿宋" w:hAnsi="仿宋" w:eastAsia="仿宋" w:cs="仿宋"/>
          <w:color w:val="auto"/>
          <w:sz w:val="32"/>
          <w:szCs w:val="32"/>
          <w:lang w:val="zh-CN" w:eastAsia="zh-CN"/>
        </w:rPr>
        <w:t>正式蓄水运行以来，樟树坑水电站经过</w:t>
      </w:r>
      <w:r>
        <w:rPr>
          <w:rFonts w:hint="eastAsia" w:ascii="仿宋" w:hAnsi="仿宋" w:eastAsia="仿宋" w:cs="仿宋"/>
          <w:color w:val="auto"/>
          <w:sz w:val="32"/>
          <w:szCs w:val="32"/>
          <w:lang w:val="en-US" w:eastAsia="zh-CN"/>
        </w:rPr>
        <w:t>11</w:t>
      </w:r>
      <w:r>
        <w:rPr>
          <w:rFonts w:hint="eastAsia" w:ascii="仿宋" w:hAnsi="仿宋" w:eastAsia="仿宋" w:cs="仿宋"/>
          <w:color w:val="auto"/>
          <w:sz w:val="32"/>
          <w:szCs w:val="32"/>
          <w:lang w:val="zh-CN" w:eastAsia="zh-CN"/>
        </w:rPr>
        <w:t>年的运行，大坝及其附属建筑物总体运行较好，根据SL258-2017《水库大坝安全评价导则》，大坝现状防洪能力满足GB50201-2014《防洪标准》和SL252-2017《水利水电工程等级划分及洪水标准》要求；两岸连接建筑物、翻板闸坝段、泄洪冲砂闸坝段及厂房坝段均结构安全、渗流安全满足规范要求，运行性态基本正常，综合评价为</w:t>
      </w:r>
      <w:r>
        <w:rPr>
          <w:rFonts w:hint="eastAsia" w:ascii="仿宋" w:hAnsi="仿宋" w:eastAsia="仿宋" w:cs="仿宋"/>
          <w:color w:val="auto"/>
          <w:sz w:val="32"/>
          <w:szCs w:val="32"/>
          <w:lang w:val="en-US" w:eastAsia="zh-CN"/>
        </w:rPr>
        <w:t>二</w:t>
      </w:r>
      <w:r>
        <w:rPr>
          <w:rFonts w:hint="eastAsia" w:ascii="仿宋" w:hAnsi="仿宋" w:eastAsia="仿宋" w:cs="仿宋"/>
          <w:color w:val="auto"/>
          <w:sz w:val="32"/>
          <w:szCs w:val="32"/>
          <w:lang w:val="zh-CN" w:eastAsia="zh-CN"/>
        </w:rPr>
        <w:t>类坝。</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color w:val="000000"/>
          <w:sz w:val="32"/>
          <w:szCs w:val="32"/>
          <w:lang w:val="en-US" w:eastAsia="zh-CN"/>
        </w:rPr>
      </w:pPr>
      <w:r>
        <w:rPr>
          <w:rFonts w:hint="eastAsia" w:ascii="仿宋" w:hAnsi="仿宋" w:eastAsia="仿宋" w:cs="仿宋"/>
          <w:color w:val="000000"/>
          <w:sz w:val="32"/>
          <w:szCs w:val="32"/>
          <w:lang w:val="en-US" w:eastAsia="zh-CN"/>
        </w:rPr>
        <w:t>工程建成后总体运行正常，未开展除险加固工程建设，只对工程局部进行改造加固工作，如：2014年11月对电站尾水渠右岸岸坡进行改造加固，2021年对将翻板闸坝砼翻板门改为钢制翻板闸门等，改造后工程运行情况良好。</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工程的建设管理单位是江西昌江水电发展有限公司，公司为股份制民营企业，对大坝、电站等设施进行统一管理。电站下设办公室、生产技术股等职能部门，人员编制24人，采取轮班制，每班12人，汛期根据实际情况增加管理人员。</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 xml:space="preserve">根据电站实际地形条件、现场存在或潜在的危险因素，重大危险源2个方面：  </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① 洪水水位过高，造成水灌厂房的事故；</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rPr>
        <w:t>② 洪水对电站周边水道护坡的浸泡及冲刷，使土质松动，造成滑坡、坍方事故</w:t>
      </w:r>
      <w:r>
        <w:rPr>
          <w:rFonts w:hint="eastAsia" w:ascii="仿宋" w:hAnsi="仿宋" w:eastAsia="仿宋" w:cs="仿宋"/>
          <w:sz w:val="32"/>
          <w:szCs w:val="32"/>
          <w:lang w:eastAsia="zh-CN"/>
        </w:rPr>
        <w:t>。</w:t>
      </w:r>
    </w:p>
    <w:p>
      <w:pPr>
        <w:keepNext w:val="0"/>
        <w:keepLines w:val="0"/>
        <w:pageBreakBefore w:val="0"/>
        <w:widowControl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2.2  防洪调度方式</w:t>
      </w:r>
    </w:p>
    <w:p>
      <w:pPr>
        <w:keepNext w:val="0"/>
        <w:keepLines w:val="0"/>
        <w:pageBreakBefore w:val="0"/>
        <w:widowControl w:val="0"/>
        <w:kinsoku/>
        <w:wordWrap/>
        <w:overflowPunct/>
        <w:topLinePunct w:val="0"/>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樟树坑水电站是一座径流式水电站，电站运行期翻板闸坝和泄洪冲沙闸的调度原则为：随着上游水位的变化，水利自控翻板闸门的开启（倾斜）角度也在不断地变化，下泄流量也随之相应地变化，当水库上游水位到达翻板闸的启门水位34.</w:t>
      </w:r>
      <w:r>
        <w:rPr>
          <w:rFonts w:hint="eastAsia" w:ascii="仿宋" w:hAnsi="仿宋" w:eastAsia="仿宋" w:cs="仿宋"/>
          <w:sz w:val="32"/>
          <w:szCs w:val="32"/>
          <w:lang w:val="en-US" w:eastAsia="zh-CN"/>
        </w:rPr>
        <w:t>0</w:t>
      </w:r>
      <w:r>
        <w:rPr>
          <w:rFonts w:hint="eastAsia" w:ascii="仿宋" w:hAnsi="仿宋" w:eastAsia="仿宋" w:cs="仿宋"/>
          <w:sz w:val="32"/>
          <w:szCs w:val="32"/>
        </w:rPr>
        <w:t>0-34.30m时，翻板门开启，待上游水位降至启门水位以下时闸门关闭，上游水位为校核水位（P=2%）43.55m时，下泄流量9320m3/s；上游水位为设计洪水位（P=5%）40.82m时，下泄流量7460m3/s；泄洪冲沙闸主要用于排除泥沙，减少淤积，考虑作为备用的泄洪通道，当水位低于34.5m时，翻板闸门未开启，电站正常发电，可参与泄洪，</w:t>
      </w:r>
      <w:r>
        <w:rPr>
          <w:rFonts w:hint="eastAsia" w:ascii="仿宋" w:hAnsi="仿宋" w:eastAsia="仿宋" w:cs="仿宋"/>
          <w:color w:val="000000"/>
          <w:sz w:val="32"/>
          <w:szCs w:val="32"/>
        </w:rPr>
        <w:t>其它水位处于自然流水状态，</w:t>
      </w:r>
      <w:r>
        <w:rPr>
          <w:rFonts w:hint="eastAsia" w:ascii="仿宋" w:hAnsi="仿宋" w:eastAsia="仿宋" w:cs="仿宋"/>
          <w:sz w:val="32"/>
          <w:szCs w:val="32"/>
        </w:rPr>
        <w:t>大坝就失去防洪功能；</w:t>
      </w:r>
      <w:r>
        <w:rPr>
          <w:rFonts w:hint="eastAsia" w:ascii="仿宋" w:hAnsi="仿宋" w:eastAsia="仿宋" w:cs="仿宋"/>
          <w:color w:val="000000"/>
          <w:sz w:val="32"/>
          <w:szCs w:val="32"/>
        </w:rPr>
        <w:t>当闸门异常无法正常开启时，根据来水的实际情况，通过液压系统来开启闸门。使闸门处于正常运行状况。</w:t>
      </w:r>
    </w:p>
    <w:p>
      <w:pPr>
        <w:keepNext w:val="0"/>
        <w:keepLines w:val="0"/>
        <w:pageBreakBefore w:val="0"/>
        <w:widowControl w:val="0"/>
        <w:kinsoku/>
        <w:wordWrap/>
        <w:overflowPunct/>
        <w:topLinePunct w:val="0"/>
        <w:bidi w:val="0"/>
        <w:adjustRightInd/>
        <w:snapToGrid/>
        <w:spacing w:line="600" w:lineRule="exact"/>
        <w:textAlignment w:val="auto"/>
        <w:outlineLvl w:val="1"/>
        <w:rPr>
          <w:rFonts w:hint="eastAsia" w:ascii="仿宋" w:hAnsi="仿宋" w:eastAsia="仿宋" w:cs="仿宋"/>
          <w:b/>
          <w:bCs/>
          <w:sz w:val="32"/>
          <w:szCs w:val="32"/>
        </w:rPr>
      </w:pPr>
      <w:r>
        <w:rPr>
          <w:rFonts w:hint="eastAsia" w:ascii="仿宋" w:hAnsi="仿宋" w:eastAsia="仿宋" w:cs="仿宋"/>
          <w:b/>
          <w:bCs/>
          <w:sz w:val="32"/>
          <w:szCs w:val="32"/>
        </w:rPr>
        <w:t>2.3  历史险情及抢险情况</w:t>
      </w:r>
    </w:p>
    <w:p>
      <w:pPr>
        <w:keepNext w:val="0"/>
        <w:keepLines w:val="0"/>
        <w:pageBreakBefore w:val="0"/>
        <w:widowControl w:val="0"/>
        <w:kinsoku/>
        <w:wordWrap/>
        <w:overflowPunct/>
        <w:topLinePunct w:val="0"/>
        <w:autoSpaceDE w:val="0"/>
        <w:autoSpaceDN w:val="0"/>
        <w:bidi w:val="0"/>
        <w:adjustRightInd/>
        <w:snapToGrid/>
        <w:spacing w:line="600" w:lineRule="exact"/>
        <w:ind w:firstLine="640" w:firstLineChars="200"/>
        <w:jc w:val="both"/>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樟树坑水电站于2009年2月正式投产运行至今，经历多伦洪水过程，工程总体运行正常，没有发生险情。但在洪水过程中由于洪水冲刷，出现过闸门垃圾卡门严重，轴套松动、连杆脱落、螺栓松动、岸坡冲刷等情况。每年汛期结束后，电站管理人员均会对大坝进行全面检修，确保大坝正常运行。</w:t>
      </w:r>
    </w:p>
    <w:p>
      <w:pPr>
        <w:keepNext w:val="0"/>
        <w:keepLines w:val="0"/>
        <w:pageBreakBefore w:val="0"/>
        <w:widowControl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3  应急保障</w:t>
      </w:r>
    </w:p>
    <w:p>
      <w:pPr>
        <w:keepNext w:val="0"/>
        <w:keepLines w:val="0"/>
        <w:pageBreakBefore w:val="0"/>
        <w:widowControl w:val="0"/>
        <w:kinsoku/>
        <w:wordWrap/>
        <w:overflowPunct/>
        <w:topLinePunct w:val="0"/>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3.1  组织保障</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jc w:val="left"/>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工程管理单位为江西昌江水电发展有限公司，防汛行政责任人为浮梁县浮梁镇镇长。5个责任人及其职责见下表。</w:t>
      </w:r>
    </w:p>
    <w:p>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center"/>
        <w:textAlignment w:val="auto"/>
        <w:rPr>
          <w:rFonts w:hint="eastAsia" w:ascii="仿宋" w:hAnsi="仿宋" w:eastAsia="仿宋" w:cs="仿宋"/>
          <w:b/>
          <w:bCs/>
          <w:kern w:val="2"/>
          <w:sz w:val="32"/>
          <w:szCs w:val="32"/>
          <w:lang w:val="en-US" w:eastAsia="zh-CN" w:bidi="ar-SA"/>
        </w:rPr>
      </w:pPr>
    </w:p>
    <w:p>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center"/>
        <w:textAlignment w:val="auto"/>
        <w:rPr>
          <w:rFonts w:hint="eastAsia" w:ascii="仿宋" w:hAnsi="仿宋" w:eastAsia="仿宋" w:cs="仿宋"/>
          <w:b/>
          <w:bCs/>
          <w:kern w:val="2"/>
          <w:sz w:val="32"/>
          <w:szCs w:val="32"/>
          <w:lang w:val="en-US" w:eastAsia="zh-CN" w:bidi="ar-SA"/>
        </w:rPr>
      </w:pPr>
    </w:p>
    <w:p>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center"/>
        <w:textAlignment w:val="auto"/>
        <w:rPr>
          <w:rFonts w:hint="eastAsia" w:ascii="仿宋" w:hAnsi="仿宋" w:eastAsia="仿宋" w:cs="仿宋"/>
          <w:b/>
          <w:bCs/>
          <w:kern w:val="2"/>
          <w:sz w:val="32"/>
          <w:szCs w:val="32"/>
          <w:lang w:val="en-US" w:eastAsia="zh-CN" w:bidi="ar-SA"/>
        </w:rPr>
      </w:pPr>
      <w:r>
        <w:rPr>
          <w:rFonts w:hint="eastAsia" w:ascii="仿宋" w:hAnsi="仿宋" w:eastAsia="仿宋" w:cs="仿宋"/>
          <w:b/>
          <w:bCs/>
          <w:kern w:val="2"/>
          <w:sz w:val="32"/>
          <w:szCs w:val="32"/>
          <w:lang w:val="en-US" w:eastAsia="zh-CN" w:bidi="ar-SA"/>
        </w:rPr>
        <w:t>5个责任人及其职责</w:t>
      </w:r>
    </w:p>
    <w:tbl>
      <w:tblPr>
        <w:tblStyle w:val="9"/>
        <w:tblW w:w="9148" w:type="dxa"/>
        <w:tblInd w:w="93" w:type="dxa"/>
        <w:tblLayout w:type="fixed"/>
        <w:tblCellMar>
          <w:top w:w="0" w:type="dxa"/>
          <w:left w:w="108" w:type="dxa"/>
          <w:bottom w:w="0" w:type="dxa"/>
          <w:right w:w="108" w:type="dxa"/>
        </w:tblCellMar>
      </w:tblPr>
      <w:tblGrid>
        <w:gridCol w:w="1684"/>
        <w:gridCol w:w="2584"/>
        <w:gridCol w:w="4880"/>
      </w:tblGrid>
      <w:tr>
        <w:tblPrEx>
          <w:tblCellMar>
            <w:top w:w="0" w:type="dxa"/>
            <w:left w:w="108" w:type="dxa"/>
            <w:bottom w:w="0" w:type="dxa"/>
            <w:right w:w="108" w:type="dxa"/>
          </w:tblCellMar>
        </w:tblPrEx>
        <w:trPr>
          <w:trHeight w:val="1542" w:hRule="atLeast"/>
        </w:trPr>
        <w:tc>
          <w:tcPr>
            <w:tcW w:w="16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240" w:firstLineChars="100"/>
              <w:jc w:val="left"/>
              <w:rPr>
                <w:rFonts w:hint="eastAsia" w:ascii="仿宋" w:hAnsi="仿宋" w:eastAsia="仿宋" w:cs="仿宋"/>
                <w:color w:val="auto"/>
                <w:sz w:val="24"/>
                <w:szCs w:val="24"/>
              </w:rPr>
            </w:pPr>
            <w:r>
              <w:rPr>
                <w:rFonts w:hint="eastAsia" w:ascii="仿宋" w:hAnsi="仿宋" w:eastAsia="仿宋" w:cs="仿宋"/>
                <w:color w:val="auto"/>
                <w:sz w:val="24"/>
                <w:szCs w:val="24"/>
              </w:rPr>
              <w:t>行政责任人</w:t>
            </w:r>
          </w:p>
        </w:tc>
        <w:tc>
          <w:tcPr>
            <w:tcW w:w="2584" w:type="dxa"/>
            <w:tcBorders>
              <w:top w:val="single" w:color="auto" w:sz="4" w:space="0"/>
              <w:left w:val="nil"/>
              <w:bottom w:val="single" w:color="auto" w:sz="4" w:space="0"/>
              <w:right w:val="single" w:color="auto" w:sz="4" w:space="0"/>
            </w:tcBorders>
            <w:vAlign w:val="center"/>
          </w:tcPr>
          <w:p>
            <w:pPr>
              <w:spacing w:line="240" w:lineRule="auto"/>
              <w:jc w:val="left"/>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rPr>
              <w:t>姓名：</w:t>
            </w:r>
            <w:r>
              <w:rPr>
                <w:rFonts w:hint="eastAsia" w:ascii="仿宋" w:hAnsi="仿宋" w:eastAsia="仿宋" w:cs="仿宋"/>
                <w:color w:val="auto"/>
                <w:sz w:val="24"/>
                <w:szCs w:val="24"/>
                <w:lang w:val="en-US" w:eastAsia="zh-CN"/>
              </w:rPr>
              <w:t>任爱民</w:t>
            </w:r>
          </w:p>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职务：</w:t>
            </w:r>
            <w:r>
              <w:rPr>
                <w:rFonts w:hint="eastAsia" w:ascii="仿宋" w:hAnsi="仿宋" w:eastAsia="仿宋" w:cs="仿宋"/>
                <w:color w:val="auto"/>
                <w:sz w:val="24"/>
                <w:szCs w:val="24"/>
                <w:lang w:val="en-US" w:eastAsia="zh-CN"/>
              </w:rPr>
              <w:t>浮梁县浮梁镇镇长</w:t>
            </w:r>
          </w:p>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电话：</w:t>
            </w:r>
            <w:r>
              <w:rPr>
                <w:rFonts w:hint="eastAsia" w:ascii="仿宋" w:hAnsi="仿宋" w:eastAsia="仿宋" w:cs="仿宋"/>
                <w:color w:val="auto"/>
                <w:kern w:val="0"/>
                <w:sz w:val="24"/>
                <w:szCs w:val="24"/>
              </w:rPr>
              <w:t>1</w:t>
            </w:r>
            <w:r>
              <w:rPr>
                <w:rFonts w:hint="eastAsia" w:ascii="仿宋" w:hAnsi="仿宋" w:eastAsia="仿宋" w:cs="仿宋"/>
                <w:color w:val="auto"/>
                <w:kern w:val="0"/>
                <w:sz w:val="24"/>
                <w:szCs w:val="24"/>
                <w:lang w:val="en-US" w:eastAsia="zh-CN"/>
              </w:rPr>
              <w:t>3707982523</w:t>
            </w:r>
          </w:p>
        </w:tc>
        <w:tc>
          <w:tcPr>
            <w:tcW w:w="4880" w:type="dxa"/>
            <w:tcBorders>
              <w:top w:val="single" w:color="auto" w:sz="4" w:space="0"/>
              <w:left w:val="nil"/>
              <w:bottom w:val="single" w:color="auto" w:sz="4" w:space="0"/>
              <w:right w:val="single" w:color="auto" w:sz="4" w:space="0"/>
            </w:tcBorders>
            <w:vAlign w:val="top"/>
          </w:tcPr>
          <w:p>
            <w:pPr>
              <w:spacing w:line="240" w:lineRule="auto"/>
              <w:ind w:firstLine="480" w:firstLineChars="200"/>
              <w:jc w:val="left"/>
              <w:rPr>
                <w:rFonts w:hint="eastAsia" w:ascii="仿宋" w:hAnsi="仿宋" w:eastAsia="仿宋" w:cs="仿宋"/>
                <w:color w:val="auto"/>
                <w:sz w:val="24"/>
                <w:szCs w:val="24"/>
              </w:rPr>
            </w:pPr>
            <w:r>
              <w:rPr>
                <w:rFonts w:hint="eastAsia" w:ascii="仿宋" w:hAnsi="仿宋" w:eastAsia="仿宋" w:cs="仿宋"/>
                <w:color w:val="auto"/>
                <w:sz w:val="24"/>
                <w:szCs w:val="24"/>
              </w:rPr>
              <w:t>职责：</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1、根据汛情，及时做出工作部署；</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2、协调解决水库大坝防洪安全管理的重大问题；</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3、组织防洪抢险和重大事件的应急处置；</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4、负责向上级政府责任人报告重大事件。</w:t>
            </w:r>
          </w:p>
        </w:tc>
      </w:tr>
      <w:tr>
        <w:tblPrEx>
          <w:tblCellMar>
            <w:top w:w="0" w:type="dxa"/>
            <w:left w:w="108" w:type="dxa"/>
            <w:bottom w:w="0" w:type="dxa"/>
            <w:right w:w="108" w:type="dxa"/>
          </w:tblCellMar>
        </w:tblPrEx>
        <w:trPr>
          <w:trHeight w:val="1999" w:hRule="atLeast"/>
        </w:trPr>
        <w:tc>
          <w:tcPr>
            <w:tcW w:w="1684" w:type="dxa"/>
            <w:tcBorders>
              <w:top w:val="nil"/>
              <w:left w:val="single" w:color="auto" w:sz="4" w:space="0"/>
              <w:bottom w:val="single" w:color="auto" w:sz="4" w:space="0"/>
              <w:right w:val="single" w:color="auto" w:sz="4" w:space="0"/>
            </w:tcBorders>
            <w:vAlign w:val="center"/>
          </w:tcPr>
          <w:p>
            <w:pPr>
              <w:spacing w:line="240" w:lineRule="auto"/>
              <w:jc w:val="left"/>
              <w:rPr>
                <w:rFonts w:hint="eastAsia" w:ascii="仿宋" w:hAnsi="仿宋" w:eastAsia="仿宋" w:cs="仿宋"/>
                <w:color w:val="auto"/>
                <w:sz w:val="24"/>
                <w:szCs w:val="24"/>
              </w:rPr>
            </w:pPr>
            <w:r>
              <w:rPr>
                <w:rFonts w:hint="eastAsia" w:ascii="仿宋" w:hAnsi="仿宋" w:eastAsia="仿宋" w:cs="仿宋"/>
                <w:color w:val="auto"/>
                <w:sz w:val="24"/>
                <w:szCs w:val="24"/>
              </w:rPr>
              <w:t>主管责任人</w:t>
            </w:r>
          </w:p>
        </w:tc>
        <w:tc>
          <w:tcPr>
            <w:tcW w:w="2584" w:type="dxa"/>
            <w:tcBorders>
              <w:top w:val="nil"/>
              <w:left w:val="nil"/>
              <w:bottom w:val="single" w:color="auto" w:sz="4" w:space="0"/>
              <w:right w:val="single" w:color="auto" w:sz="4" w:space="0"/>
            </w:tcBorders>
            <w:vAlign w:val="center"/>
          </w:tcPr>
          <w:p>
            <w:pPr>
              <w:spacing w:line="240" w:lineRule="auto"/>
              <w:jc w:val="left"/>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rPr>
              <w:t>姓名：</w:t>
            </w:r>
            <w:r>
              <w:rPr>
                <w:rFonts w:hint="eastAsia" w:ascii="仿宋" w:hAnsi="仿宋" w:eastAsia="仿宋" w:cs="仿宋"/>
                <w:color w:val="auto"/>
                <w:kern w:val="0"/>
                <w:sz w:val="24"/>
                <w:szCs w:val="24"/>
                <w:lang w:val="en-US" w:eastAsia="zh-CN"/>
              </w:rPr>
              <w:t>黄杰权</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职务：</w:t>
            </w:r>
            <w:r>
              <w:rPr>
                <w:rFonts w:hint="eastAsia" w:ascii="仿宋" w:hAnsi="仿宋" w:eastAsia="仿宋" w:cs="仿宋"/>
                <w:color w:val="auto"/>
                <w:kern w:val="0"/>
                <w:sz w:val="24"/>
                <w:szCs w:val="24"/>
              </w:rPr>
              <w:t>浮梁镇</w:t>
            </w:r>
            <w:r>
              <w:rPr>
                <w:rFonts w:hint="eastAsia" w:ascii="仿宋" w:hAnsi="仿宋" w:eastAsia="仿宋" w:cs="仿宋"/>
                <w:color w:val="auto"/>
                <w:kern w:val="0"/>
                <w:sz w:val="24"/>
                <w:szCs w:val="24"/>
                <w:lang w:val="en-US" w:eastAsia="zh-CN"/>
              </w:rPr>
              <w:t>党委委员</w:t>
            </w:r>
          </w:p>
          <w:p>
            <w:pPr>
              <w:spacing w:line="240" w:lineRule="auto"/>
              <w:jc w:val="left"/>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rPr>
              <w:t>电话：</w:t>
            </w:r>
            <w:r>
              <w:rPr>
                <w:rFonts w:hint="eastAsia" w:ascii="仿宋" w:hAnsi="仿宋" w:eastAsia="仿宋" w:cs="仿宋"/>
                <w:color w:val="auto"/>
                <w:kern w:val="0"/>
                <w:sz w:val="24"/>
                <w:szCs w:val="24"/>
                <w:lang w:val="en-US" w:eastAsia="zh-CN"/>
              </w:rPr>
              <w:t>15807086793</w:t>
            </w:r>
          </w:p>
        </w:tc>
        <w:tc>
          <w:tcPr>
            <w:tcW w:w="4880" w:type="dxa"/>
            <w:tcBorders>
              <w:top w:val="nil"/>
              <w:left w:val="nil"/>
              <w:bottom w:val="single" w:color="auto" w:sz="4" w:space="0"/>
              <w:right w:val="single" w:color="auto" w:sz="4" w:space="0"/>
            </w:tcBorders>
            <w:vAlign w:val="top"/>
          </w:tcPr>
          <w:p>
            <w:pPr>
              <w:spacing w:line="240" w:lineRule="auto"/>
              <w:ind w:firstLine="480" w:firstLineChars="200"/>
              <w:jc w:val="left"/>
              <w:rPr>
                <w:rFonts w:hint="eastAsia" w:ascii="仿宋" w:hAnsi="仿宋" w:eastAsia="仿宋" w:cs="仿宋"/>
                <w:color w:val="auto"/>
                <w:sz w:val="24"/>
                <w:szCs w:val="24"/>
              </w:rPr>
            </w:pPr>
            <w:r>
              <w:rPr>
                <w:rFonts w:hint="eastAsia" w:ascii="仿宋" w:hAnsi="仿宋" w:eastAsia="仿宋" w:cs="仿宋"/>
                <w:color w:val="auto"/>
                <w:sz w:val="24"/>
                <w:szCs w:val="24"/>
              </w:rPr>
              <w:t>职责：</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1、监督指导水库开展防洪调度；</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2、组织防汛安全检查；</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3、指导防洪抢险和重大事件的应急处置；</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4、组织防汛知识和技能培训；</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5、负责向上级防汛部门报告重大事件。</w:t>
            </w:r>
          </w:p>
        </w:tc>
      </w:tr>
      <w:tr>
        <w:tblPrEx>
          <w:tblCellMar>
            <w:top w:w="0" w:type="dxa"/>
            <w:left w:w="108" w:type="dxa"/>
            <w:bottom w:w="0" w:type="dxa"/>
            <w:right w:w="108" w:type="dxa"/>
          </w:tblCellMar>
        </w:tblPrEx>
        <w:trPr>
          <w:trHeight w:val="1999" w:hRule="atLeast"/>
        </w:trPr>
        <w:tc>
          <w:tcPr>
            <w:tcW w:w="1684" w:type="dxa"/>
            <w:tcBorders>
              <w:top w:val="nil"/>
              <w:left w:val="single" w:color="auto" w:sz="4" w:space="0"/>
              <w:bottom w:val="single" w:color="auto" w:sz="4" w:space="0"/>
              <w:right w:val="single" w:color="auto" w:sz="4" w:space="0"/>
            </w:tcBorders>
            <w:vAlign w:val="center"/>
          </w:tcPr>
          <w:p>
            <w:pPr>
              <w:spacing w:line="240" w:lineRule="auto"/>
              <w:jc w:val="left"/>
              <w:rPr>
                <w:rFonts w:hint="eastAsia" w:ascii="仿宋" w:hAnsi="仿宋" w:eastAsia="仿宋" w:cs="仿宋"/>
                <w:color w:val="auto"/>
                <w:sz w:val="24"/>
                <w:szCs w:val="24"/>
              </w:rPr>
            </w:pPr>
            <w:r>
              <w:rPr>
                <w:rFonts w:hint="eastAsia" w:ascii="仿宋" w:hAnsi="仿宋" w:eastAsia="仿宋" w:cs="仿宋"/>
                <w:color w:val="auto"/>
                <w:sz w:val="24"/>
                <w:szCs w:val="24"/>
              </w:rPr>
              <w:t>管理责任人</w:t>
            </w:r>
          </w:p>
        </w:tc>
        <w:tc>
          <w:tcPr>
            <w:tcW w:w="2584" w:type="dxa"/>
            <w:tcBorders>
              <w:top w:val="nil"/>
              <w:left w:val="nil"/>
              <w:bottom w:val="single" w:color="auto" w:sz="4" w:space="0"/>
              <w:right w:val="single" w:color="auto" w:sz="4" w:space="0"/>
            </w:tcBorders>
            <w:vAlign w:val="center"/>
          </w:tcPr>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姓名：</w:t>
            </w:r>
            <w:r>
              <w:rPr>
                <w:rFonts w:hint="eastAsia" w:ascii="仿宋" w:hAnsi="仿宋" w:eastAsia="仿宋" w:cs="仿宋"/>
                <w:color w:val="auto"/>
                <w:kern w:val="0"/>
                <w:sz w:val="24"/>
                <w:szCs w:val="24"/>
              </w:rPr>
              <w:t>徐功勤</w:t>
            </w:r>
          </w:p>
          <w:p>
            <w:pPr>
              <w:widowControl/>
              <w:spacing w:line="280" w:lineRule="exact"/>
              <w:ind w:left="-120" w:leftChars="-50" w:right="-120" w:rightChars="-50"/>
              <w:jc w:val="center"/>
              <w:rPr>
                <w:rFonts w:hint="eastAsia" w:ascii="仿宋" w:hAnsi="仿宋" w:eastAsia="仿宋" w:cs="仿宋"/>
                <w:color w:val="auto"/>
                <w:kern w:val="0"/>
                <w:sz w:val="24"/>
                <w:szCs w:val="24"/>
              </w:rPr>
            </w:pPr>
            <w:r>
              <w:rPr>
                <w:rFonts w:hint="eastAsia" w:ascii="仿宋" w:hAnsi="仿宋" w:eastAsia="仿宋" w:cs="仿宋"/>
                <w:color w:val="auto"/>
                <w:sz w:val="24"/>
                <w:szCs w:val="24"/>
              </w:rPr>
              <w:t>职务：</w:t>
            </w:r>
            <w:r>
              <w:rPr>
                <w:rFonts w:hint="eastAsia" w:ascii="仿宋" w:hAnsi="仿宋" w:eastAsia="仿宋" w:cs="仿宋"/>
                <w:color w:val="auto"/>
                <w:kern w:val="0"/>
                <w:sz w:val="24"/>
                <w:szCs w:val="24"/>
              </w:rPr>
              <w:t>江西昌江水电发展</w:t>
            </w:r>
          </w:p>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kern w:val="0"/>
                <w:sz w:val="24"/>
                <w:szCs w:val="24"/>
              </w:rPr>
              <w:t>有限公司法人代表</w:t>
            </w:r>
          </w:p>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电话</w:t>
            </w:r>
            <w:r>
              <w:rPr>
                <w:rFonts w:hint="eastAsia" w:ascii="仿宋" w:hAnsi="仿宋" w:eastAsia="仿宋" w:cs="仿宋"/>
                <w:color w:val="auto"/>
                <w:sz w:val="24"/>
                <w:szCs w:val="24"/>
                <w:lang w:eastAsia="zh-CN"/>
              </w:rPr>
              <w:t>：</w:t>
            </w:r>
            <w:r>
              <w:rPr>
                <w:rFonts w:hint="eastAsia" w:ascii="仿宋" w:hAnsi="仿宋" w:eastAsia="仿宋" w:cs="仿宋"/>
                <w:color w:val="auto"/>
                <w:kern w:val="0"/>
                <w:sz w:val="24"/>
                <w:szCs w:val="24"/>
              </w:rPr>
              <w:t>13320083699</w:t>
            </w:r>
          </w:p>
        </w:tc>
        <w:tc>
          <w:tcPr>
            <w:tcW w:w="4880" w:type="dxa"/>
            <w:tcBorders>
              <w:top w:val="nil"/>
              <w:left w:val="nil"/>
              <w:bottom w:val="single" w:color="auto" w:sz="4" w:space="0"/>
              <w:right w:val="single" w:color="auto" w:sz="4" w:space="0"/>
            </w:tcBorders>
            <w:vAlign w:val="top"/>
          </w:tcPr>
          <w:p>
            <w:pPr>
              <w:spacing w:line="240" w:lineRule="auto"/>
              <w:ind w:firstLine="480" w:firstLineChars="200"/>
              <w:jc w:val="left"/>
              <w:rPr>
                <w:rFonts w:hint="eastAsia" w:ascii="仿宋" w:hAnsi="仿宋" w:eastAsia="仿宋" w:cs="仿宋"/>
                <w:color w:val="auto"/>
                <w:sz w:val="24"/>
                <w:szCs w:val="24"/>
              </w:rPr>
            </w:pPr>
            <w:r>
              <w:rPr>
                <w:rFonts w:hint="eastAsia" w:ascii="仿宋" w:hAnsi="仿宋" w:eastAsia="仿宋" w:cs="仿宋"/>
                <w:color w:val="auto"/>
                <w:sz w:val="24"/>
                <w:szCs w:val="24"/>
              </w:rPr>
              <w:t>职责：</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1、组织制订和执行水库防洪调度运用计划（度汛方案）及应急预案；</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2、开展防汛安全检查，做好防汛准备；</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3、开展防洪抢险和重大事件的应急处置；</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4、组织职工参加防汛知识培训；</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5、负责向防汛部门报告险情和重大事件。</w:t>
            </w:r>
          </w:p>
        </w:tc>
      </w:tr>
      <w:tr>
        <w:tblPrEx>
          <w:tblCellMar>
            <w:top w:w="0" w:type="dxa"/>
            <w:left w:w="108" w:type="dxa"/>
            <w:bottom w:w="0" w:type="dxa"/>
            <w:right w:w="108" w:type="dxa"/>
          </w:tblCellMar>
        </w:tblPrEx>
        <w:trPr>
          <w:trHeight w:val="1999" w:hRule="atLeast"/>
        </w:trPr>
        <w:tc>
          <w:tcPr>
            <w:tcW w:w="1684" w:type="dxa"/>
            <w:tcBorders>
              <w:top w:val="nil"/>
              <w:left w:val="single" w:color="auto" w:sz="4" w:space="0"/>
              <w:bottom w:val="single" w:color="auto" w:sz="4" w:space="0"/>
              <w:right w:val="single" w:color="auto" w:sz="4" w:space="0"/>
            </w:tcBorders>
            <w:vAlign w:val="center"/>
          </w:tcPr>
          <w:p>
            <w:pPr>
              <w:spacing w:line="240" w:lineRule="auto"/>
              <w:jc w:val="left"/>
              <w:rPr>
                <w:rFonts w:hint="eastAsia" w:ascii="仿宋" w:hAnsi="仿宋" w:eastAsia="仿宋" w:cs="仿宋"/>
                <w:color w:val="auto"/>
                <w:sz w:val="24"/>
                <w:szCs w:val="24"/>
              </w:rPr>
            </w:pPr>
            <w:r>
              <w:rPr>
                <w:rFonts w:hint="eastAsia" w:ascii="仿宋" w:hAnsi="仿宋" w:eastAsia="仿宋" w:cs="仿宋"/>
                <w:color w:val="auto"/>
                <w:sz w:val="24"/>
                <w:szCs w:val="24"/>
              </w:rPr>
              <w:t>技术责任人</w:t>
            </w:r>
          </w:p>
        </w:tc>
        <w:tc>
          <w:tcPr>
            <w:tcW w:w="2584" w:type="dxa"/>
            <w:tcBorders>
              <w:top w:val="nil"/>
              <w:left w:val="nil"/>
              <w:bottom w:val="single" w:color="auto" w:sz="4" w:space="0"/>
              <w:right w:val="single" w:color="auto" w:sz="4" w:space="0"/>
            </w:tcBorders>
            <w:vAlign w:val="center"/>
          </w:tcPr>
          <w:p>
            <w:pPr>
              <w:spacing w:line="240" w:lineRule="auto"/>
              <w:jc w:val="left"/>
              <w:rPr>
                <w:rFonts w:hint="eastAsia" w:ascii="仿宋" w:hAnsi="仿宋" w:eastAsia="仿宋" w:cs="仿宋"/>
                <w:color w:val="auto"/>
                <w:kern w:val="0"/>
                <w:sz w:val="24"/>
                <w:szCs w:val="24"/>
              </w:rPr>
            </w:pPr>
            <w:r>
              <w:rPr>
                <w:rFonts w:hint="eastAsia" w:ascii="仿宋" w:hAnsi="仿宋" w:eastAsia="仿宋" w:cs="仿宋"/>
                <w:color w:val="auto"/>
                <w:sz w:val="24"/>
                <w:szCs w:val="24"/>
              </w:rPr>
              <w:t>姓名：</w:t>
            </w:r>
            <w:r>
              <w:rPr>
                <w:rFonts w:hint="eastAsia" w:ascii="仿宋" w:hAnsi="仿宋" w:eastAsia="仿宋" w:cs="仿宋"/>
                <w:color w:val="auto"/>
                <w:kern w:val="0"/>
                <w:sz w:val="24"/>
                <w:szCs w:val="24"/>
              </w:rPr>
              <w:t>余顺发</w:t>
            </w:r>
          </w:p>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职务：</w:t>
            </w:r>
            <w:r>
              <w:rPr>
                <w:rFonts w:hint="eastAsia" w:ascii="仿宋" w:hAnsi="仿宋" w:eastAsia="仿宋" w:cs="仿宋"/>
                <w:color w:val="auto"/>
                <w:kern w:val="0"/>
                <w:sz w:val="24"/>
                <w:szCs w:val="24"/>
              </w:rPr>
              <w:t>农业农村办主任</w:t>
            </w:r>
          </w:p>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电话：</w:t>
            </w:r>
            <w:r>
              <w:rPr>
                <w:rFonts w:hint="eastAsia" w:ascii="仿宋" w:hAnsi="仿宋" w:eastAsia="仿宋" w:cs="仿宋"/>
                <w:color w:val="auto"/>
                <w:kern w:val="0"/>
                <w:sz w:val="24"/>
                <w:szCs w:val="24"/>
              </w:rPr>
              <w:t>13407988565</w:t>
            </w:r>
          </w:p>
        </w:tc>
        <w:tc>
          <w:tcPr>
            <w:tcW w:w="4880" w:type="dxa"/>
            <w:tcBorders>
              <w:top w:val="nil"/>
              <w:left w:val="nil"/>
              <w:bottom w:val="single" w:color="auto" w:sz="4" w:space="0"/>
              <w:right w:val="single" w:color="auto" w:sz="4" w:space="0"/>
            </w:tcBorders>
            <w:vAlign w:val="top"/>
          </w:tcPr>
          <w:p>
            <w:pPr>
              <w:spacing w:line="240" w:lineRule="auto"/>
              <w:ind w:firstLine="480" w:firstLineChars="200"/>
              <w:jc w:val="left"/>
              <w:rPr>
                <w:rFonts w:hint="eastAsia" w:ascii="仿宋" w:hAnsi="仿宋" w:eastAsia="仿宋" w:cs="仿宋"/>
                <w:color w:val="auto"/>
                <w:sz w:val="24"/>
                <w:szCs w:val="24"/>
              </w:rPr>
            </w:pPr>
            <w:r>
              <w:rPr>
                <w:rFonts w:hint="eastAsia" w:ascii="仿宋" w:hAnsi="仿宋" w:eastAsia="仿宋" w:cs="仿宋"/>
                <w:color w:val="auto"/>
                <w:sz w:val="24"/>
                <w:szCs w:val="24"/>
              </w:rPr>
              <w:t>职责：</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1、组织制订水库防洪调度运用计划（度汛方案）及应急预案；</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2、指导防汛准备；</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3、指导防洪调度；</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4、指导防洪抢险和重大事件的应急处置。</w:t>
            </w:r>
          </w:p>
        </w:tc>
      </w:tr>
      <w:tr>
        <w:tblPrEx>
          <w:tblCellMar>
            <w:top w:w="0" w:type="dxa"/>
            <w:left w:w="108" w:type="dxa"/>
            <w:bottom w:w="0" w:type="dxa"/>
            <w:right w:w="108" w:type="dxa"/>
          </w:tblCellMar>
        </w:tblPrEx>
        <w:trPr>
          <w:trHeight w:val="1266" w:hRule="atLeast"/>
        </w:trPr>
        <w:tc>
          <w:tcPr>
            <w:tcW w:w="1684" w:type="dxa"/>
            <w:tcBorders>
              <w:top w:val="nil"/>
              <w:left w:val="single" w:color="auto" w:sz="4" w:space="0"/>
              <w:bottom w:val="single" w:color="auto" w:sz="4" w:space="0"/>
              <w:right w:val="single" w:color="auto" w:sz="4" w:space="0"/>
            </w:tcBorders>
            <w:vAlign w:val="center"/>
          </w:tcPr>
          <w:p>
            <w:pPr>
              <w:spacing w:line="240" w:lineRule="auto"/>
              <w:jc w:val="left"/>
              <w:rPr>
                <w:rFonts w:hint="eastAsia" w:ascii="仿宋" w:hAnsi="仿宋" w:eastAsia="仿宋" w:cs="仿宋"/>
                <w:color w:val="auto"/>
                <w:sz w:val="24"/>
                <w:szCs w:val="24"/>
              </w:rPr>
            </w:pPr>
            <w:r>
              <w:rPr>
                <w:rFonts w:hint="eastAsia" w:ascii="仿宋" w:hAnsi="仿宋" w:eastAsia="仿宋" w:cs="仿宋"/>
                <w:color w:val="auto"/>
                <w:sz w:val="24"/>
                <w:szCs w:val="24"/>
              </w:rPr>
              <w:t>巡查责任人</w:t>
            </w:r>
          </w:p>
        </w:tc>
        <w:tc>
          <w:tcPr>
            <w:tcW w:w="2584" w:type="dxa"/>
            <w:tcBorders>
              <w:top w:val="nil"/>
              <w:left w:val="nil"/>
              <w:bottom w:val="single" w:color="auto" w:sz="4" w:space="0"/>
              <w:right w:val="single" w:color="auto" w:sz="4" w:space="0"/>
            </w:tcBorders>
            <w:vAlign w:val="center"/>
          </w:tcPr>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姓名：</w:t>
            </w:r>
            <w:r>
              <w:rPr>
                <w:rFonts w:hint="eastAsia" w:ascii="仿宋" w:hAnsi="仿宋" w:eastAsia="仿宋" w:cs="仿宋"/>
                <w:color w:val="auto"/>
                <w:sz w:val="24"/>
                <w:szCs w:val="24"/>
                <w:lang w:eastAsia="zh-CN"/>
              </w:rPr>
              <w:t>方景龙</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职务：</w:t>
            </w:r>
            <w:r>
              <w:rPr>
                <w:rFonts w:hint="eastAsia" w:ascii="仿宋" w:hAnsi="仿宋" w:eastAsia="仿宋" w:cs="仿宋"/>
                <w:color w:val="auto"/>
                <w:kern w:val="0"/>
                <w:sz w:val="24"/>
                <w:szCs w:val="24"/>
              </w:rPr>
              <w:t>安全员</w:t>
            </w:r>
          </w:p>
          <w:p>
            <w:pPr>
              <w:spacing w:line="240" w:lineRule="auto"/>
              <w:jc w:val="left"/>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rPr>
              <w:t>电话：</w:t>
            </w:r>
            <w:r>
              <w:rPr>
                <w:rFonts w:hint="eastAsia" w:ascii="仿宋" w:hAnsi="仿宋" w:eastAsia="仿宋" w:cs="仿宋"/>
                <w:color w:val="auto"/>
                <w:kern w:val="0"/>
                <w:sz w:val="24"/>
                <w:szCs w:val="24"/>
                <w:lang w:val="en-US" w:eastAsia="zh-CN"/>
              </w:rPr>
              <w:t>13030515675</w:t>
            </w:r>
          </w:p>
        </w:tc>
        <w:tc>
          <w:tcPr>
            <w:tcW w:w="4880" w:type="dxa"/>
            <w:tcBorders>
              <w:top w:val="nil"/>
              <w:left w:val="nil"/>
              <w:bottom w:val="single" w:color="auto" w:sz="4" w:space="0"/>
              <w:right w:val="single" w:color="auto" w:sz="4" w:space="0"/>
            </w:tcBorders>
            <w:vAlign w:val="top"/>
          </w:tcPr>
          <w:p>
            <w:pPr>
              <w:spacing w:line="240" w:lineRule="auto"/>
              <w:ind w:firstLine="480" w:firstLineChars="200"/>
              <w:jc w:val="left"/>
              <w:rPr>
                <w:rFonts w:hint="eastAsia" w:ascii="仿宋" w:hAnsi="仿宋" w:eastAsia="仿宋" w:cs="仿宋"/>
                <w:color w:val="auto"/>
                <w:sz w:val="24"/>
                <w:szCs w:val="24"/>
              </w:rPr>
            </w:pPr>
            <w:r>
              <w:rPr>
                <w:rFonts w:hint="eastAsia" w:ascii="仿宋" w:hAnsi="仿宋" w:eastAsia="仿宋" w:cs="仿宋"/>
                <w:color w:val="auto"/>
                <w:sz w:val="24"/>
                <w:szCs w:val="24"/>
              </w:rPr>
              <w:t>职责：</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1、执行水库防洪调度运用计划（度汛方案）及应急预案；</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2、开展巡查、雨水情观测，做好记录；</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3、按规定的要求进行报汛；</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4、参与防洪抢险和重大事件的应急处置；</w:t>
            </w:r>
            <w:r>
              <w:rPr>
                <w:rFonts w:hint="eastAsia" w:ascii="仿宋" w:hAnsi="仿宋" w:eastAsia="仿宋" w:cs="仿宋"/>
                <w:color w:val="auto"/>
                <w:sz w:val="24"/>
                <w:szCs w:val="24"/>
              </w:rPr>
              <w:br w:type="textWrapping"/>
            </w:r>
            <w:r>
              <w:rPr>
                <w:rFonts w:hint="eastAsia" w:ascii="仿宋" w:hAnsi="仿宋" w:eastAsia="仿宋" w:cs="仿宋"/>
                <w:color w:val="auto"/>
                <w:sz w:val="24"/>
                <w:szCs w:val="24"/>
              </w:rPr>
              <w:t>5、负责向管理责任人报告险情和重大事件。</w:t>
            </w:r>
          </w:p>
        </w:tc>
      </w:tr>
    </w:tbl>
    <w:p>
      <w:pPr>
        <w:keepNext w:val="0"/>
        <w:keepLines w:val="0"/>
        <w:pageBreakBefore w:val="0"/>
        <w:kinsoku/>
        <w:wordWrap/>
        <w:overflowPunct/>
        <w:topLinePunct w:val="0"/>
        <w:autoSpaceDE/>
        <w:autoSpaceDN/>
        <w:bidi w:val="0"/>
        <w:adjustRightInd/>
        <w:snapToGrid/>
        <w:spacing w:line="600" w:lineRule="exact"/>
        <w:ind w:firstLine="555"/>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rPr>
        <w:t>为了保证防汛工作的顺利开展，成立防汛指挥机构。成立由公司、运行管理单位组成的樟树坑水电站防汛指挥部，由公司董事长徐功勤担任樟树坑水电站防汛指挥部的指挥长，</w:t>
      </w:r>
      <w:r>
        <w:rPr>
          <w:rFonts w:hint="eastAsia" w:ascii="仿宋" w:hAnsi="仿宋" w:eastAsia="仿宋" w:cs="仿宋"/>
          <w:color w:val="000000"/>
          <w:sz w:val="32"/>
          <w:szCs w:val="32"/>
          <w:lang w:eastAsia="zh-CN"/>
        </w:rPr>
        <w:t>站长</w:t>
      </w:r>
      <w:r>
        <w:rPr>
          <w:rFonts w:hint="eastAsia" w:ascii="仿宋" w:hAnsi="仿宋" w:eastAsia="仿宋" w:cs="仿宋"/>
          <w:color w:val="000000"/>
          <w:sz w:val="32"/>
          <w:szCs w:val="32"/>
        </w:rPr>
        <w:t>方景龙任副指挥长，成员有方景龙、徐春富，方景龙</w:t>
      </w:r>
      <w:r>
        <w:rPr>
          <w:rFonts w:hint="eastAsia" w:ascii="仿宋" w:hAnsi="仿宋" w:eastAsia="仿宋" w:cs="仿宋"/>
          <w:color w:val="000000"/>
          <w:sz w:val="32"/>
          <w:szCs w:val="32"/>
          <w:lang w:eastAsia="zh-CN"/>
        </w:rPr>
        <w:t>兼</w:t>
      </w:r>
      <w:r>
        <w:rPr>
          <w:rFonts w:hint="eastAsia" w:ascii="仿宋" w:hAnsi="仿宋" w:eastAsia="仿宋" w:cs="仿宋"/>
          <w:color w:val="000000"/>
          <w:sz w:val="32"/>
          <w:szCs w:val="32"/>
        </w:rPr>
        <w:t>任防洪技术负责人，樟树坑水电站防汛指挥部隶属于</w:t>
      </w:r>
      <w:r>
        <w:rPr>
          <w:rFonts w:hint="eastAsia" w:ascii="仿宋" w:hAnsi="仿宋" w:eastAsia="仿宋" w:cs="仿宋"/>
          <w:color w:val="000000"/>
          <w:sz w:val="32"/>
          <w:szCs w:val="32"/>
          <w:lang w:val="en-US" w:eastAsia="zh-CN"/>
        </w:rPr>
        <w:t>景德镇市、</w:t>
      </w:r>
      <w:r>
        <w:rPr>
          <w:rFonts w:hint="eastAsia" w:ascii="仿宋" w:hAnsi="仿宋" w:eastAsia="仿宋" w:cs="仿宋"/>
          <w:color w:val="000000"/>
          <w:sz w:val="32"/>
          <w:szCs w:val="32"/>
        </w:rPr>
        <w:t>浮梁县人民政府防汛指挥部，服从市、县防指的领导、协调及调度。</w:t>
      </w:r>
    </w:p>
    <w:p>
      <w:pPr>
        <w:keepNext w:val="0"/>
        <w:keepLines w:val="0"/>
        <w:pageBreakBefore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3.2  队伍保障</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lang w:val="en-US" w:eastAsia="zh-CN"/>
        </w:rPr>
        <w:t>成立</w:t>
      </w:r>
      <w:r>
        <w:rPr>
          <w:rFonts w:hint="eastAsia" w:ascii="仿宋" w:hAnsi="仿宋" w:eastAsia="仿宋" w:cs="仿宋"/>
          <w:color w:val="000000"/>
          <w:sz w:val="32"/>
          <w:szCs w:val="32"/>
        </w:rPr>
        <w:t>应急</w:t>
      </w:r>
      <w:r>
        <w:rPr>
          <w:rFonts w:hint="eastAsia" w:ascii="仿宋" w:hAnsi="仿宋" w:eastAsia="仿宋" w:cs="仿宋"/>
          <w:color w:val="000000"/>
          <w:sz w:val="32"/>
          <w:szCs w:val="32"/>
          <w:lang w:val="en-US" w:eastAsia="zh-CN"/>
        </w:rPr>
        <w:t>抢险</w:t>
      </w:r>
      <w:r>
        <w:rPr>
          <w:rFonts w:hint="eastAsia" w:ascii="仿宋" w:hAnsi="仿宋" w:eastAsia="仿宋" w:cs="仿宋"/>
          <w:color w:val="000000"/>
          <w:sz w:val="32"/>
          <w:szCs w:val="32"/>
        </w:rPr>
        <w:t>救援队伍</w:t>
      </w:r>
      <w:r>
        <w:rPr>
          <w:rFonts w:hint="eastAsia" w:ascii="仿宋" w:hAnsi="仿宋" w:eastAsia="仿宋" w:cs="仿宋"/>
          <w:color w:val="000000"/>
          <w:sz w:val="32"/>
          <w:szCs w:val="32"/>
          <w:lang w:eastAsia="zh-CN"/>
        </w:rPr>
        <w:t>，</w:t>
      </w:r>
      <w:r>
        <w:rPr>
          <w:rFonts w:hint="eastAsia" w:ascii="仿宋" w:hAnsi="仿宋" w:eastAsia="仿宋" w:cs="仿宋"/>
          <w:color w:val="000000"/>
          <w:sz w:val="32"/>
          <w:szCs w:val="32"/>
        </w:rPr>
        <w:t>分为二个小组。防洪应急</w:t>
      </w:r>
      <w:r>
        <w:rPr>
          <w:rFonts w:hint="eastAsia" w:ascii="仿宋" w:hAnsi="仿宋" w:eastAsia="仿宋" w:cs="仿宋"/>
          <w:color w:val="000000"/>
          <w:sz w:val="32"/>
          <w:szCs w:val="32"/>
          <w:lang w:val="en-US" w:eastAsia="zh-CN"/>
        </w:rPr>
        <w:t>抢险</w:t>
      </w:r>
      <w:r>
        <w:rPr>
          <w:rFonts w:hint="eastAsia" w:ascii="仿宋" w:hAnsi="仿宋" w:eastAsia="仿宋" w:cs="仿宋"/>
          <w:color w:val="000000"/>
          <w:sz w:val="32"/>
          <w:szCs w:val="32"/>
        </w:rPr>
        <w:t>救援小组成员：</w:t>
      </w:r>
    </w:p>
    <w:p>
      <w:pPr>
        <w:keepNext w:val="0"/>
        <w:keepLines w:val="0"/>
        <w:pageBreakBefore w:val="0"/>
        <w:kinsoku/>
        <w:wordWrap/>
        <w:overflowPunct/>
        <w:topLinePunct w:val="0"/>
        <w:autoSpaceDE/>
        <w:autoSpaceDN/>
        <w:bidi w:val="0"/>
        <w:adjustRightInd/>
        <w:snapToGrid/>
        <w:spacing w:line="600" w:lineRule="exact"/>
        <w:textAlignment w:val="auto"/>
        <w:rPr>
          <w:rFonts w:hint="eastAsia" w:ascii="仿宋" w:hAnsi="仿宋" w:eastAsia="仿宋" w:cs="仿宋"/>
          <w:color w:val="000000"/>
          <w:sz w:val="32"/>
          <w:szCs w:val="32"/>
          <w:lang w:eastAsia="zh-CN"/>
        </w:rPr>
      </w:pPr>
      <w:r>
        <w:rPr>
          <w:rFonts w:hint="eastAsia" w:ascii="仿宋" w:hAnsi="仿宋" w:eastAsia="仿宋" w:cs="仿宋"/>
          <w:color w:val="000000"/>
          <w:sz w:val="32"/>
          <w:szCs w:val="32"/>
        </w:rPr>
        <w:t xml:space="preserve">    组  长：</w:t>
      </w:r>
      <w:r>
        <w:rPr>
          <w:rFonts w:hint="eastAsia" w:ascii="仿宋" w:hAnsi="仿宋" w:eastAsia="仿宋" w:cs="仿宋"/>
          <w:color w:val="000000"/>
          <w:sz w:val="32"/>
          <w:szCs w:val="32"/>
          <w:lang w:eastAsia="zh-CN"/>
        </w:rPr>
        <w:t>方景龙</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rPr>
        <w:t>第一组：徐春富、王  振、章爱兵、宁佳玮、程俊豪、宁佳奔</w:t>
      </w:r>
    </w:p>
    <w:p>
      <w:pPr>
        <w:keepNext w:val="0"/>
        <w:keepLines w:val="0"/>
        <w:pageBreakBefore w:val="0"/>
        <w:kinsoku/>
        <w:wordWrap/>
        <w:overflowPunct/>
        <w:topLinePunct w:val="0"/>
        <w:autoSpaceDE/>
        <w:autoSpaceDN/>
        <w:bidi w:val="0"/>
        <w:adjustRightInd/>
        <w:snapToGrid/>
        <w:spacing w:line="600" w:lineRule="exact"/>
        <w:ind w:firstLine="555"/>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rPr>
        <w:t>第二组：方逸之、李小康、凌  敏、方  强、程秋霞、章刚辉</w:t>
      </w:r>
    </w:p>
    <w:p>
      <w:pPr>
        <w:pStyle w:val="2"/>
        <w:keepNext w:val="0"/>
        <w:keepLines w:val="0"/>
        <w:pageBreakBefore w:val="0"/>
        <w:kinsoku/>
        <w:wordWrap/>
        <w:overflowPunct/>
        <w:topLinePunct w:val="0"/>
        <w:autoSpaceDE/>
        <w:autoSpaceDN/>
        <w:bidi w:val="0"/>
        <w:adjustRightInd/>
        <w:snapToGrid/>
        <w:spacing w:line="600" w:lineRule="exact"/>
        <w:textAlignment w:val="auto"/>
        <w:rPr>
          <w:rFonts w:hint="eastAsia" w:ascii="仿宋" w:hAnsi="仿宋" w:eastAsia="仿宋" w:cs="仿宋"/>
          <w:sz w:val="32"/>
          <w:szCs w:val="32"/>
          <w:lang w:val="en-US" w:eastAsia="zh-CN"/>
        </w:rPr>
      </w:pPr>
      <w:r>
        <w:rPr>
          <w:rFonts w:hint="eastAsia" w:ascii="仿宋" w:hAnsi="仿宋" w:eastAsia="仿宋" w:cs="仿宋"/>
          <w:color w:val="000000"/>
          <w:sz w:val="32"/>
          <w:szCs w:val="32"/>
          <w:lang w:val="en-US" w:eastAsia="zh-CN"/>
        </w:rPr>
        <w:t>联系方式如下：</w:t>
      </w:r>
    </w:p>
    <w:tbl>
      <w:tblPr>
        <w:tblStyle w:val="9"/>
        <w:tblpPr w:leftFromText="180" w:rightFromText="180" w:vertAnchor="text" w:tblpY="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4"/>
        <w:gridCol w:w="1470"/>
        <w:gridCol w:w="1555"/>
        <w:gridCol w:w="2882"/>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序  号</w:t>
            </w:r>
          </w:p>
        </w:tc>
        <w:tc>
          <w:tcPr>
            <w:tcW w:w="1470"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姓  名</w:t>
            </w:r>
          </w:p>
        </w:tc>
        <w:tc>
          <w:tcPr>
            <w:tcW w:w="155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职  务</w:t>
            </w:r>
          </w:p>
        </w:tc>
        <w:tc>
          <w:tcPr>
            <w:tcW w:w="2882"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手  机</w:t>
            </w:r>
          </w:p>
        </w:tc>
        <w:tc>
          <w:tcPr>
            <w:tcW w:w="142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w:t>
            </w:r>
          </w:p>
        </w:tc>
        <w:tc>
          <w:tcPr>
            <w:tcW w:w="1470"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徐功勤</w:t>
            </w:r>
          </w:p>
        </w:tc>
        <w:tc>
          <w:tcPr>
            <w:tcW w:w="155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董事长</w:t>
            </w:r>
          </w:p>
        </w:tc>
        <w:tc>
          <w:tcPr>
            <w:tcW w:w="2882"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13968113699</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2</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方景龙</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站  长</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13030515675</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3</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徐春富</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副站长</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13879883400</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4</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凌  敏</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14796388088</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5</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李小康</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15707988990</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6</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方  强</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15170306967</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7</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王  振</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15879489389</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8</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章爱兵</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19179824882</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9</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宁佳玮</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15007981955</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10</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程秋霞</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13575781790</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11</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方逸之</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17764546215</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12</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程俊豪</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13767922810</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13</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宁佳奔</w:t>
            </w:r>
          </w:p>
        </w:tc>
        <w:tc>
          <w:tcPr>
            <w:tcW w:w="1555"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15879480775</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4"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14</w:t>
            </w:r>
          </w:p>
        </w:tc>
        <w:tc>
          <w:tcPr>
            <w:tcW w:w="1470"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章刚辉</w:t>
            </w:r>
          </w:p>
        </w:tc>
        <w:tc>
          <w:tcPr>
            <w:tcW w:w="1555" w:type="dxa"/>
            <w:vAlign w:val="top"/>
          </w:tcPr>
          <w:p>
            <w:pPr>
              <w:jc w:val="center"/>
              <w:rPr>
                <w:rFonts w:hint="eastAsia" w:ascii="仿宋" w:hAnsi="仿宋" w:eastAsia="仿宋" w:cs="仿宋"/>
                <w:sz w:val="28"/>
                <w:szCs w:val="28"/>
              </w:rPr>
            </w:pPr>
            <w:r>
              <w:rPr>
                <w:rFonts w:hint="eastAsia" w:ascii="仿宋" w:hAnsi="仿宋" w:eastAsia="仿宋" w:cs="仿宋"/>
                <w:color w:val="000000"/>
                <w:sz w:val="28"/>
                <w:szCs w:val="28"/>
              </w:rPr>
              <w:t>员工</w:t>
            </w:r>
          </w:p>
        </w:tc>
        <w:tc>
          <w:tcPr>
            <w:tcW w:w="2882" w:type="dxa"/>
            <w:vAlign w:val="top"/>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18859295257</w:t>
            </w:r>
          </w:p>
        </w:tc>
        <w:tc>
          <w:tcPr>
            <w:tcW w:w="1421" w:type="dxa"/>
          </w:tcPr>
          <w:p>
            <w:pPr>
              <w:jc w:val="center"/>
              <w:rPr>
                <w:rFonts w:hint="eastAsia" w:ascii="仿宋" w:hAnsi="仿宋" w:eastAsia="仿宋" w:cs="仿宋"/>
                <w:color w:val="000000"/>
                <w:sz w:val="28"/>
                <w:szCs w:val="28"/>
              </w:rPr>
            </w:pPr>
          </w:p>
        </w:tc>
      </w:tr>
    </w:tbl>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3.3  物资保障</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rPr>
        <w:t>根据本电站实际和抢险救援工作需要，备足防汛物资有如下：</w:t>
      </w:r>
    </w:p>
    <w:tbl>
      <w:tblPr>
        <w:tblStyle w:val="9"/>
        <w:tblpPr w:leftFromText="180" w:rightFromText="180" w:vertAnchor="text" w:tblpY="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9"/>
        <w:gridCol w:w="1901"/>
        <w:gridCol w:w="889"/>
        <w:gridCol w:w="975"/>
        <w:gridCol w:w="2397"/>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b/>
                <w:bCs/>
                <w:color w:val="000000"/>
                <w:sz w:val="28"/>
                <w:szCs w:val="28"/>
              </w:rPr>
            </w:pPr>
            <w:r>
              <w:rPr>
                <w:rFonts w:hint="eastAsia" w:ascii="仿宋" w:hAnsi="仿宋" w:eastAsia="仿宋" w:cs="仿宋"/>
                <w:b/>
                <w:bCs/>
                <w:color w:val="000000"/>
                <w:sz w:val="28"/>
                <w:szCs w:val="28"/>
              </w:rPr>
              <w:t>序号</w:t>
            </w:r>
          </w:p>
        </w:tc>
        <w:tc>
          <w:tcPr>
            <w:tcW w:w="1901" w:type="dxa"/>
          </w:tcPr>
          <w:p>
            <w:pPr>
              <w:jc w:val="center"/>
              <w:rPr>
                <w:rFonts w:hint="eastAsia" w:ascii="仿宋" w:hAnsi="仿宋" w:eastAsia="仿宋" w:cs="仿宋"/>
                <w:b/>
                <w:bCs/>
                <w:color w:val="000000"/>
                <w:sz w:val="28"/>
                <w:szCs w:val="28"/>
              </w:rPr>
            </w:pPr>
            <w:r>
              <w:rPr>
                <w:rFonts w:hint="eastAsia" w:ascii="仿宋" w:hAnsi="仿宋" w:eastAsia="仿宋" w:cs="仿宋"/>
                <w:b/>
                <w:bCs/>
                <w:color w:val="000000"/>
                <w:sz w:val="28"/>
                <w:szCs w:val="28"/>
              </w:rPr>
              <w:t>物资名称</w:t>
            </w:r>
          </w:p>
        </w:tc>
        <w:tc>
          <w:tcPr>
            <w:tcW w:w="889" w:type="dxa"/>
          </w:tcPr>
          <w:p>
            <w:pPr>
              <w:jc w:val="center"/>
              <w:rPr>
                <w:rFonts w:hint="eastAsia" w:ascii="仿宋" w:hAnsi="仿宋" w:eastAsia="仿宋" w:cs="仿宋"/>
                <w:b/>
                <w:bCs/>
                <w:color w:val="000000"/>
                <w:sz w:val="28"/>
                <w:szCs w:val="28"/>
              </w:rPr>
            </w:pPr>
            <w:r>
              <w:rPr>
                <w:rFonts w:hint="eastAsia" w:ascii="仿宋" w:hAnsi="仿宋" w:eastAsia="仿宋" w:cs="仿宋"/>
                <w:b/>
                <w:bCs/>
                <w:color w:val="000000"/>
                <w:sz w:val="28"/>
                <w:szCs w:val="28"/>
              </w:rPr>
              <w:t>单位</w:t>
            </w:r>
          </w:p>
        </w:tc>
        <w:tc>
          <w:tcPr>
            <w:tcW w:w="975" w:type="dxa"/>
          </w:tcPr>
          <w:p>
            <w:pPr>
              <w:jc w:val="center"/>
              <w:rPr>
                <w:rFonts w:hint="eastAsia" w:ascii="仿宋" w:hAnsi="仿宋" w:eastAsia="仿宋" w:cs="仿宋"/>
                <w:b/>
                <w:bCs/>
                <w:color w:val="000000"/>
                <w:sz w:val="28"/>
                <w:szCs w:val="28"/>
              </w:rPr>
            </w:pPr>
            <w:r>
              <w:rPr>
                <w:rFonts w:hint="eastAsia" w:ascii="仿宋" w:hAnsi="仿宋" w:eastAsia="仿宋" w:cs="仿宋"/>
                <w:b/>
                <w:bCs/>
                <w:color w:val="000000"/>
                <w:sz w:val="28"/>
                <w:szCs w:val="28"/>
              </w:rPr>
              <w:t>数量</w:t>
            </w:r>
          </w:p>
        </w:tc>
        <w:tc>
          <w:tcPr>
            <w:tcW w:w="2397" w:type="dxa"/>
          </w:tcPr>
          <w:p>
            <w:pPr>
              <w:jc w:val="center"/>
              <w:rPr>
                <w:rFonts w:hint="eastAsia" w:ascii="仿宋" w:hAnsi="仿宋" w:eastAsia="仿宋" w:cs="仿宋"/>
                <w:b/>
                <w:bCs/>
                <w:color w:val="000000"/>
                <w:sz w:val="28"/>
                <w:szCs w:val="28"/>
              </w:rPr>
            </w:pPr>
            <w:r>
              <w:rPr>
                <w:rFonts w:hint="eastAsia" w:ascii="仿宋" w:hAnsi="仿宋" w:eastAsia="仿宋" w:cs="仿宋"/>
                <w:b/>
                <w:bCs/>
                <w:color w:val="000000"/>
                <w:sz w:val="28"/>
                <w:szCs w:val="28"/>
              </w:rPr>
              <w:t>存放地点</w:t>
            </w:r>
          </w:p>
        </w:tc>
        <w:tc>
          <w:tcPr>
            <w:tcW w:w="1421" w:type="dxa"/>
          </w:tcPr>
          <w:p>
            <w:pPr>
              <w:jc w:val="center"/>
              <w:rPr>
                <w:rFonts w:hint="eastAsia" w:ascii="仿宋" w:hAnsi="仿宋" w:eastAsia="仿宋" w:cs="仿宋"/>
                <w:b/>
                <w:bCs/>
                <w:color w:val="000000"/>
                <w:sz w:val="28"/>
                <w:szCs w:val="28"/>
              </w:rPr>
            </w:pPr>
            <w:r>
              <w:rPr>
                <w:rFonts w:hint="eastAsia" w:ascii="仿宋" w:hAnsi="仿宋" w:eastAsia="仿宋" w:cs="仿宋"/>
                <w:b/>
                <w:bCs/>
                <w:color w:val="00000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小船</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只</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前池</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2</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翻斗车</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辆</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2</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检修台</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3</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潜水泵</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台</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3</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4</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编织袋</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只</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300</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5</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砂石</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方</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10</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升压站侧</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6</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救生圈</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只</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3</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7</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发电机组</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台</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2</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电缆层</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8</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工作灯</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只</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10</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9</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劳保手套</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双</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100</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10</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雨衣</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套</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5</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11</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雨靴</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双</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5</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12</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铁锹</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把</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10</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仓库</w:t>
            </w:r>
          </w:p>
        </w:tc>
        <w:tc>
          <w:tcPr>
            <w:tcW w:w="1421" w:type="dxa"/>
          </w:tcPr>
          <w:p>
            <w:pPr>
              <w:jc w:val="center"/>
              <w:rPr>
                <w:rFonts w:hint="eastAsia" w:ascii="仿宋" w:hAnsi="仿宋" w:eastAsia="仿宋" w:cs="仿宋"/>
                <w:color w:val="00000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13</w:t>
            </w:r>
          </w:p>
        </w:tc>
        <w:tc>
          <w:tcPr>
            <w:tcW w:w="1901"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柴油</w:t>
            </w:r>
          </w:p>
        </w:tc>
        <w:tc>
          <w:tcPr>
            <w:tcW w:w="889"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KG</w:t>
            </w:r>
          </w:p>
        </w:tc>
        <w:tc>
          <w:tcPr>
            <w:tcW w:w="975"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150</w:t>
            </w:r>
          </w:p>
        </w:tc>
        <w:tc>
          <w:tcPr>
            <w:tcW w:w="2397" w:type="dxa"/>
          </w:tcPr>
          <w:p>
            <w:pPr>
              <w:jc w:val="center"/>
              <w:rPr>
                <w:rFonts w:hint="eastAsia" w:ascii="仿宋" w:hAnsi="仿宋" w:eastAsia="仿宋" w:cs="仿宋"/>
                <w:color w:val="000000"/>
                <w:sz w:val="28"/>
                <w:szCs w:val="28"/>
              </w:rPr>
            </w:pPr>
            <w:r>
              <w:rPr>
                <w:rFonts w:hint="eastAsia" w:ascii="仿宋" w:hAnsi="仿宋" w:eastAsia="仿宋" w:cs="仿宋"/>
                <w:color w:val="000000"/>
                <w:sz w:val="28"/>
                <w:szCs w:val="28"/>
              </w:rPr>
              <w:t>走廊</w:t>
            </w:r>
          </w:p>
        </w:tc>
        <w:tc>
          <w:tcPr>
            <w:tcW w:w="1421" w:type="dxa"/>
          </w:tcPr>
          <w:p>
            <w:pPr>
              <w:jc w:val="center"/>
              <w:rPr>
                <w:rFonts w:hint="eastAsia" w:ascii="仿宋" w:hAnsi="仿宋" w:eastAsia="仿宋" w:cs="仿宋"/>
                <w:color w:val="000000"/>
                <w:sz w:val="28"/>
                <w:szCs w:val="28"/>
              </w:rPr>
            </w:pPr>
          </w:p>
        </w:tc>
      </w:tr>
    </w:tbl>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3.4  其它保障</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确保汛期的安全度汛，通信、交通、电力等其它保障措施极其重要，在规定紧急情况下应急传递方式，主要利用有线通信、无线电台和自动遥测限或移动网络系统来进行传递；同时在汛前积极开展防洪抢险演练。</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严格纪律、强化管理：</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1、严格执行防汛值班制度，密切监视流域内水情、气象，及时做好防汛信息报告和通告工作，及时做好洪水调度工作。</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2、树立大局意识，严格控制汛限水位和防洪高水位，按照防汛调度指令和运行需要，做好开闸泄洪工作。</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3、把大坝安全监测工作始终当作头等大事来抓，严格按规程要求及时完成各项观测任务，做到测值准确、资料齐全、工情分析及时，防患于未然，确保各类水工建筑物安全运行。</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4  巡查与险情处置</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4.1  巡查与险情报告</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rPr>
        <w:t>在汛期，及时掌握天气情况，及上游来水情况，特别是灾害性警报，及时采取相应措施。做好监测和巡查，并加强对重大危险源的部位、环境进行监测，配备抢险物资和设备。</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rPr>
        <w:t>1.水位超过34.5时，大坝失去防洪功能，进入大坝巡查阶段，运行人员根据汛期大坝巡检单的内容进行对大坝进行巡检，并填写《汛期大坝巡检单》。</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color w:val="000000"/>
          <w:sz w:val="32"/>
          <w:szCs w:val="32"/>
        </w:rPr>
      </w:pPr>
      <w:r>
        <w:rPr>
          <w:rFonts w:hint="eastAsia" w:ascii="仿宋" w:hAnsi="仿宋" w:eastAsia="仿宋" w:cs="仿宋"/>
          <w:color w:val="000000"/>
          <w:sz w:val="32"/>
          <w:szCs w:val="32"/>
        </w:rPr>
        <w:pict>
          <v:shape id="_x0000_s2050" o:spid="_x0000_s2050" o:spt="32" type="#_x0000_t32" style="position:absolute;left:0pt;margin-left:198pt;margin-top:47.75pt;height:0pt;width:15.7pt;z-index:251665408;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color w:val="000000"/>
          <w:sz w:val="32"/>
          <w:szCs w:val="32"/>
        </w:rPr>
        <w:pict>
          <v:shape id="_x0000_s2051" o:spid="_x0000_s2051" o:spt="32" type="#_x0000_t32" style="position:absolute;left:0pt;margin-left:121.85pt;margin-top:47.75pt;height:0pt;width:14.9pt;z-index:251664384;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color w:val="000000"/>
          <w:sz w:val="32"/>
          <w:szCs w:val="32"/>
        </w:rPr>
        <w:pict>
          <v:shape id="_x0000_s2052" o:spid="_x0000_s2052" o:spt="32" type="#_x0000_t32" style="position:absolute;left:0pt;margin-left:16.75pt;margin-top:47.75pt;height:0pt;width:11.6pt;z-index:251663360;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color w:val="000000"/>
          <w:sz w:val="32"/>
          <w:szCs w:val="32"/>
        </w:rPr>
        <w:pict>
          <v:shape id="_x0000_s2053" o:spid="_x0000_s2053" o:spt="32" type="#_x0000_t32" style="position:absolute;left:0pt;margin-left:269.15pt;margin-top:17.1pt;height:0pt;width:15.75pt;z-index:251662336;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color w:val="000000"/>
          <w:sz w:val="32"/>
          <w:szCs w:val="32"/>
        </w:rPr>
        <w:pict>
          <v:shape id="_x0000_s2054" o:spid="_x0000_s2054" o:spt="32" type="#_x0000_t32" style="position:absolute;left:0pt;margin-left:205.45pt;margin-top:17.1pt;height:0pt;width:24.85pt;z-index:251661312;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color w:val="000000"/>
          <w:sz w:val="32"/>
          <w:szCs w:val="32"/>
        </w:rPr>
        <w:pict>
          <v:shape id="_x0000_s2055" o:spid="_x0000_s2055" o:spt="32" type="#_x0000_t32" style="position:absolute;left:0pt;margin-left:164.9pt;margin-top:17.1pt;height:0pt;width:10.75pt;z-index:251660288;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color w:val="000000"/>
          <w:sz w:val="32"/>
          <w:szCs w:val="32"/>
        </w:rPr>
        <w:t>2.巡查路线：按大门口  前池   液压室   冲砂闸门的启闭机平台   冲砂闸侧过道   尾水平台  大门口 的线路进行巡检。</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按</w:t>
      </w:r>
      <w:r>
        <w:rPr>
          <w:rFonts w:hint="eastAsia" w:ascii="仿宋" w:hAnsi="仿宋" w:eastAsia="仿宋" w:cs="仿宋"/>
          <w:sz w:val="32"/>
          <w:szCs w:val="32"/>
          <w:lang w:val="en-US" w:eastAsia="zh-CN"/>
        </w:rPr>
        <w:t>防汛抗旱指挥部</w:t>
      </w:r>
      <w:r>
        <w:rPr>
          <w:rFonts w:hint="eastAsia" w:ascii="仿宋" w:hAnsi="仿宋" w:eastAsia="仿宋" w:cs="仿宋"/>
          <w:sz w:val="32"/>
          <w:szCs w:val="32"/>
        </w:rPr>
        <w:t>规定的要求进行监测和巡查，以录像、照片、文字的方式记录事件的发生过程，</w:t>
      </w:r>
      <w:r>
        <w:rPr>
          <w:rFonts w:hint="eastAsia" w:ascii="仿宋" w:hAnsi="仿宋" w:eastAsia="仿宋" w:cs="仿宋"/>
          <w:color w:val="000000"/>
          <w:kern w:val="0"/>
          <w:sz w:val="32"/>
          <w:szCs w:val="32"/>
        </w:rPr>
        <w:t>对已出现和可能出现险情的部位进行重点检测和巡视，发现异常立即向</w:t>
      </w:r>
      <w:r>
        <w:rPr>
          <w:rFonts w:hint="eastAsia" w:ascii="仿宋" w:hAnsi="仿宋" w:eastAsia="仿宋" w:cs="仿宋"/>
          <w:color w:val="000000"/>
          <w:kern w:val="0"/>
          <w:sz w:val="32"/>
          <w:szCs w:val="32"/>
          <w:lang w:val="en-US" w:eastAsia="zh-CN"/>
        </w:rPr>
        <w:t>公司领导</w:t>
      </w:r>
      <w:r>
        <w:rPr>
          <w:rFonts w:hint="eastAsia" w:ascii="仿宋" w:hAnsi="仿宋" w:eastAsia="仿宋" w:cs="仿宋"/>
          <w:color w:val="000000"/>
          <w:kern w:val="0"/>
          <w:sz w:val="32"/>
          <w:szCs w:val="32"/>
        </w:rPr>
        <w:t>报告，并采取相关的警示等临时措施，加强巡检与监测。</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注意对</w:t>
      </w:r>
      <w:r>
        <w:rPr>
          <w:rFonts w:hint="eastAsia" w:ascii="仿宋" w:hAnsi="仿宋" w:eastAsia="仿宋" w:cs="仿宋"/>
          <w:sz w:val="32"/>
          <w:szCs w:val="32"/>
          <w:lang w:val="en-US" w:eastAsia="zh-CN"/>
        </w:rPr>
        <w:t>电站</w:t>
      </w:r>
      <w:r>
        <w:rPr>
          <w:rFonts w:hint="eastAsia" w:ascii="仿宋" w:hAnsi="仿宋" w:eastAsia="仿宋" w:cs="仿宋"/>
          <w:sz w:val="32"/>
          <w:szCs w:val="32"/>
        </w:rPr>
        <w:t>建筑物的检查工作，特别当突发性天气来临时更应加派人手进行巡查，主要包括水位、雨量、大坝沉陷、渗漏等。监测巡查工作主要包括：</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（1）实时监控监测数据，在汛期及水位较高时加密监测数据采集并及时对数据进行分析，出现数据异常及时上报。</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（2）闸门和启闭设备、电源等，由电工负责检查是否有雷击、有无故障等情况发生。</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（3）检查输、泄水建筑物有无裂缝、渗漏等现象。</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对险情监测巡查的频次规定如下：</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（1）库水位在</w:t>
      </w:r>
      <w:r>
        <w:rPr>
          <w:rFonts w:hint="eastAsia" w:ascii="仿宋" w:hAnsi="仿宋" w:eastAsia="仿宋" w:cs="仿宋"/>
          <w:sz w:val="32"/>
          <w:szCs w:val="32"/>
          <w:lang w:val="en-US" w:eastAsia="zh-CN"/>
        </w:rPr>
        <w:t>汛限</w:t>
      </w:r>
      <w:r>
        <w:rPr>
          <w:rFonts w:hint="eastAsia" w:ascii="仿宋" w:hAnsi="仿宋" w:eastAsia="仿宋" w:cs="仿宋"/>
          <w:sz w:val="32"/>
          <w:szCs w:val="32"/>
        </w:rPr>
        <w:t>水位以下时，大坝表面巡查，输、泄水建筑物、闸门和启闭设备以及电源的检查为每三天一次，巡查必须安排专人负责。</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（2）库水位达到或超过正常蓄水位，大坝表面巡查、输、泄水建筑物、闸门和启闭设备以及电源的检查为每日2次，必要时，安排专人根据险情程度加密观测次数。</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（3）发生导致</w:t>
      </w:r>
      <w:r>
        <w:rPr>
          <w:rFonts w:hint="eastAsia" w:ascii="仿宋" w:hAnsi="仿宋" w:eastAsia="仿宋" w:cs="仿宋"/>
          <w:sz w:val="32"/>
          <w:szCs w:val="32"/>
          <w:lang w:val="en-US" w:eastAsia="zh-CN"/>
        </w:rPr>
        <w:t>电站</w:t>
      </w:r>
      <w:r>
        <w:rPr>
          <w:rFonts w:hint="eastAsia" w:ascii="仿宋" w:hAnsi="仿宋" w:eastAsia="仿宋" w:cs="仿宋"/>
          <w:sz w:val="32"/>
          <w:szCs w:val="32"/>
        </w:rPr>
        <w:t>出现重大险情的因素时，大坝表面巡查每小时观测一次，输、泄水建筑物、闸门和启闭设备以及电源的检查频次为每日4次，重大险情发生处由专人轮流24小时不间断监测。</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4.2  险情处置</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bookmarkStart w:id="0" w:name="_Toc11750_WPSOffice_Level3"/>
      <w:r>
        <w:rPr>
          <w:rFonts w:hint="eastAsia" w:ascii="仿宋" w:hAnsi="仿宋" w:eastAsia="仿宋" w:cs="仿宋"/>
          <w:sz w:val="32"/>
          <w:szCs w:val="32"/>
        </w:rPr>
        <w:t>水库巡查人员发现险情后，立即报告水库</w:t>
      </w:r>
      <w:r>
        <w:rPr>
          <w:rFonts w:hint="eastAsia" w:ascii="仿宋" w:hAnsi="仿宋" w:eastAsia="仿宋" w:cs="仿宋"/>
          <w:sz w:val="32"/>
          <w:szCs w:val="32"/>
          <w:lang w:val="en-US" w:eastAsia="zh-CN"/>
        </w:rPr>
        <w:t>主管</w:t>
      </w:r>
      <w:r>
        <w:rPr>
          <w:rFonts w:hint="eastAsia" w:ascii="仿宋" w:hAnsi="仿宋" w:eastAsia="仿宋" w:cs="仿宋"/>
          <w:sz w:val="32"/>
          <w:szCs w:val="32"/>
        </w:rPr>
        <w:t>责任人及行政责任人，</w:t>
      </w:r>
      <w:r>
        <w:rPr>
          <w:rFonts w:hint="eastAsia" w:ascii="仿宋" w:hAnsi="仿宋" w:eastAsia="仿宋" w:cs="仿宋"/>
          <w:sz w:val="32"/>
          <w:szCs w:val="32"/>
          <w:lang w:val="en-US" w:eastAsia="zh-CN"/>
        </w:rPr>
        <w:t>主管</w:t>
      </w:r>
      <w:r>
        <w:rPr>
          <w:rFonts w:hint="eastAsia" w:ascii="仿宋" w:hAnsi="仿宋" w:eastAsia="仿宋" w:cs="仿宋"/>
          <w:sz w:val="32"/>
          <w:szCs w:val="32"/>
        </w:rPr>
        <w:t>责任人</w:t>
      </w:r>
      <w:r>
        <w:rPr>
          <w:rFonts w:hint="eastAsia" w:ascii="仿宋" w:hAnsi="仿宋" w:eastAsia="仿宋" w:cs="仿宋"/>
          <w:sz w:val="32"/>
          <w:szCs w:val="32"/>
          <w:lang w:val="en-US" w:eastAsia="zh-CN"/>
        </w:rPr>
        <w:t>根据险情程度采取处置措施，</w:t>
      </w:r>
      <w:r>
        <w:rPr>
          <w:rFonts w:hint="eastAsia" w:ascii="仿宋" w:hAnsi="仿宋" w:eastAsia="仿宋" w:cs="仿宋"/>
          <w:sz w:val="32"/>
          <w:szCs w:val="32"/>
        </w:rPr>
        <w:t>并制定险情处置方案，组织抢险队伍实施抢险</w:t>
      </w:r>
      <w:r>
        <w:rPr>
          <w:rFonts w:hint="eastAsia" w:ascii="仿宋" w:hAnsi="仿宋" w:eastAsia="仿宋" w:cs="仿宋"/>
          <w:sz w:val="32"/>
          <w:szCs w:val="32"/>
          <w:lang w:eastAsia="zh-CN"/>
        </w:rPr>
        <w:t>，</w:t>
      </w:r>
      <w:r>
        <w:rPr>
          <w:rFonts w:hint="eastAsia" w:ascii="仿宋" w:hAnsi="仿宋" w:eastAsia="仿宋" w:cs="仿宋"/>
          <w:sz w:val="32"/>
          <w:szCs w:val="32"/>
        </w:rPr>
        <w:t>处置完毕后，安排人员值守监测。</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若险情较大，难以处置，在做好应急处置的同时，主管</w:t>
      </w:r>
      <w:r>
        <w:rPr>
          <w:rFonts w:hint="eastAsia" w:ascii="仿宋" w:hAnsi="仿宋" w:eastAsia="仿宋" w:cs="仿宋"/>
          <w:sz w:val="32"/>
          <w:szCs w:val="32"/>
        </w:rPr>
        <w:t>责任人</w:t>
      </w:r>
      <w:r>
        <w:rPr>
          <w:rFonts w:hint="eastAsia" w:ascii="仿宋" w:hAnsi="仿宋" w:eastAsia="仿宋" w:cs="仿宋"/>
          <w:sz w:val="32"/>
          <w:szCs w:val="32"/>
          <w:lang w:val="en-US" w:eastAsia="zh-CN"/>
        </w:rPr>
        <w:t>要第一时间向市、县防办和水利部门报告，请求支援。</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1、输、泄水建筑物裂缝</w:t>
      </w:r>
      <w:bookmarkEnd w:id="0"/>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抢护方法：环氧砂浆堵漏、防水快砂浆堵漏。</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bookmarkStart w:id="1" w:name="_Toc19953_WPSOffice_Level3"/>
      <w:r>
        <w:rPr>
          <w:rFonts w:hint="eastAsia" w:ascii="仿宋" w:hAnsi="仿宋" w:eastAsia="仿宋" w:cs="仿宋"/>
          <w:sz w:val="32"/>
          <w:szCs w:val="32"/>
        </w:rPr>
        <w:t>2、附属设施事故</w:t>
      </w:r>
      <w:bookmarkEnd w:id="1"/>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（1）、</w:t>
      </w:r>
      <w:r>
        <w:rPr>
          <w:rFonts w:hint="eastAsia" w:ascii="仿宋" w:hAnsi="仿宋" w:eastAsia="仿宋" w:cs="仿宋"/>
          <w:sz w:val="32"/>
          <w:szCs w:val="32"/>
          <w:lang w:val="en-US" w:eastAsia="zh-CN"/>
        </w:rPr>
        <w:t>消能设施</w:t>
      </w:r>
      <w:r>
        <w:rPr>
          <w:rFonts w:hint="eastAsia" w:ascii="仿宋" w:hAnsi="仿宋" w:eastAsia="仿宋" w:cs="仿宋"/>
          <w:sz w:val="32"/>
          <w:szCs w:val="32"/>
        </w:rPr>
        <w:t>损坏：</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底板掀起：重新对底板进行浇筑，在底板下面设置排水的装备，在底板和基岩间设锚筋，使底板的平整度得到严格的控制。</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地基土掏空破坏：对开裂的接缝处进行返修，并且增设止水，对排水管附近的反滤层重新返修。</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（2）、水淹厂房：</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当危机电气设备安全时，在保证人员安全的前提下使用沙袋、快速凝固水泥对电气设备的通道、电缆孔洞进行封堵，疏通引水通道排水，保证设备安全；对进入厂房的各渗漏点使用沙袋、快速凝固水泥进行封堵，阻止洪水进入厂房，保证设备安全。</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3</w:t>
      </w:r>
      <w:r>
        <w:rPr>
          <w:rFonts w:hint="eastAsia" w:ascii="仿宋" w:hAnsi="仿宋" w:eastAsia="仿宋" w:cs="仿宋"/>
          <w:sz w:val="32"/>
          <w:szCs w:val="32"/>
        </w:rPr>
        <w:t>）、供电系统事故</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备用电源：大坝采用两路电源，保证大坝泄洪供电的可靠性：一回由本电站的发电机Ⅰ段母线供电；另一回由外来备用电源——保留下来的10kV施工电源供电。另外设置一路应急保安电源：一台柴油发电机。正常情况下由发电机Ⅰ段母线供电，厂用电失电时由施工电源供电，作为备用电源。如果备用电源也失电，则要启动柴油发电机以确保重要负荷的用电。</w:t>
      </w:r>
    </w:p>
    <w:p>
      <w:pPr>
        <w:pStyle w:val="4"/>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若险情将威胁大坝安全，应立即向上级防汛指挥机构报告，请求支援，同时做好</w:t>
      </w:r>
      <w:r>
        <w:rPr>
          <w:rFonts w:hint="eastAsia" w:ascii="仿宋" w:hAnsi="仿宋" w:eastAsia="仿宋" w:cs="仿宋"/>
          <w:sz w:val="32"/>
          <w:szCs w:val="32"/>
          <w:lang w:val="en-US" w:eastAsia="zh-CN"/>
        </w:rPr>
        <w:t>电站管理人员转移避险工作</w:t>
      </w:r>
      <w:r>
        <w:rPr>
          <w:rFonts w:hint="eastAsia" w:ascii="仿宋" w:hAnsi="仿宋" w:eastAsia="仿宋" w:cs="仿宋"/>
          <w:sz w:val="32"/>
          <w:szCs w:val="32"/>
        </w:rPr>
        <w:t>。</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5  超标准洪水与溃坝洪水防御方案</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5.1  超标准洪水防御方案</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樟树坑水电站</w:t>
      </w:r>
      <w:r>
        <w:rPr>
          <w:rFonts w:hint="eastAsia" w:ascii="仿宋" w:hAnsi="仿宋" w:eastAsia="仿宋" w:cs="仿宋"/>
          <w:sz w:val="32"/>
          <w:szCs w:val="32"/>
        </w:rPr>
        <w:t>为</w:t>
      </w:r>
      <w:r>
        <w:rPr>
          <w:rFonts w:hint="eastAsia" w:ascii="仿宋" w:hAnsi="仿宋" w:eastAsia="仿宋" w:cs="仿宋"/>
          <w:sz w:val="32"/>
          <w:szCs w:val="32"/>
          <w:lang w:val="en-US" w:eastAsia="zh-CN"/>
        </w:rPr>
        <w:t>2</w:t>
      </w:r>
      <w:r>
        <w:rPr>
          <w:rFonts w:hint="eastAsia" w:ascii="仿宋" w:hAnsi="仿宋" w:eastAsia="仿宋" w:cs="仿宋"/>
          <w:sz w:val="32"/>
          <w:szCs w:val="32"/>
        </w:rPr>
        <w:t>0年一遇设计，</w:t>
      </w:r>
      <w:r>
        <w:rPr>
          <w:rFonts w:hint="eastAsia" w:ascii="仿宋" w:hAnsi="仿宋" w:eastAsia="仿宋" w:cs="仿宋"/>
          <w:sz w:val="32"/>
          <w:szCs w:val="32"/>
          <w:lang w:val="en-US" w:eastAsia="zh-CN"/>
        </w:rPr>
        <w:t>50</w:t>
      </w:r>
      <w:r>
        <w:rPr>
          <w:rFonts w:hint="eastAsia" w:ascii="仿宋" w:hAnsi="仿宋" w:eastAsia="仿宋" w:cs="仿宋"/>
          <w:sz w:val="32"/>
          <w:szCs w:val="32"/>
        </w:rPr>
        <w:t>年一遇校核</w:t>
      </w:r>
      <w:r>
        <w:rPr>
          <w:rFonts w:hint="eastAsia" w:ascii="仿宋" w:hAnsi="仿宋" w:eastAsia="仿宋" w:cs="仿宋"/>
          <w:sz w:val="32"/>
          <w:szCs w:val="32"/>
          <w:lang w:val="en-US" w:eastAsia="zh-CN"/>
        </w:rPr>
        <w:t>标准</w:t>
      </w:r>
      <w:r>
        <w:rPr>
          <w:rFonts w:hint="eastAsia" w:ascii="仿宋" w:hAnsi="仿宋" w:eastAsia="仿宋" w:cs="仿宋"/>
          <w:sz w:val="32"/>
          <w:szCs w:val="32"/>
        </w:rPr>
        <w:t>，设计洪水位</w:t>
      </w:r>
      <w:r>
        <w:rPr>
          <w:rFonts w:hint="eastAsia" w:ascii="仿宋" w:hAnsi="仿宋" w:eastAsia="仿宋" w:cs="仿宋"/>
          <w:sz w:val="32"/>
          <w:szCs w:val="32"/>
          <w:lang w:val="en-US" w:eastAsia="zh-CN"/>
        </w:rPr>
        <w:t>40.84</w:t>
      </w:r>
      <w:r>
        <w:rPr>
          <w:rFonts w:hint="eastAsia" w:ascii="仿宋" w:hAnsi="仿宋" w:eastAsia="仿宋" w:cs="仿宋"/>
          <w:sz w:val="32"/>
          <w:szCs w:val="32"/>
        </w:rPr>
        <w:t>m，校核洪水位为</w:t>
      </w:r>
      <w:r>
        <w:rPr>
          <w:rFonts w:hint="eastAsia" w:ascii="仿宋" w:hAnsi="仿宋" w:eastAsia="仿宋" w:cs="仿宋"/>
          <w:sz w:val="32"/>
          <w:szCs w:val="32"/>
          <w:lang w:val="en-US" w:eastAsia="zh-CN"/>
        </w:rPr>
        <w:t>43.6</w:t>
      </w:r>
      <w:r>
        <w:rPr>
          <w:rFonts w:hint="eastAsia" w:ascii="仿宋" w:hAnsi="仿宋" w:eastAsia="仿宋" w:cs="仿宋"/>
          <w:sz w:val="32"/>
          <w:szCs w:val="32"/>
        </w:rPr>
        <w:t>m。当</w:t>
      </w:r>
      <w:r>
        <w:rPr>
          <w:rFonts w:hint="eastAsia" w:ascii="仿宋" w:hAnsi="仿宋" w:eastAsia="仿宋" w:cs="仿宋"/>
          <w:sz w:val="32"/>
          <w:szCs w:val="32"/>
          <w:lang w:val="en-US" w:eastAsia="zh-CN"/>
        </w:rPr>
        <w:t>樟树坑水电站</w:t>
      </w:r>
      <w:r>
        <w:rPr>
          <w:rFonts w:hint="eastAsia" w:ascii="仿宋" w:hAnsi="仿宋" w:eastAsia="仿宋" w:cs="仿宋"/>
          <w:sz w:val="32"/>
          <w:szCs w:val="32"/>
        </w:rPr>
        <w:t>即将超标准状态下运行，</w:t>
      </w:r>
      <w:r>
        <w:rPr>
          <w:rFonts w:hint="eastAsia" w:ascii="仿宋" w:hAnsi="仿宋" w:eastAsia="仿宋" w:cs="仿宋"/>
          <w:sz w:val="32"/>
          <w:szCs w:val="32"/>
          <w:lang w:val="en-US" w:eastAsia="zh-CN"/>
        </w:rPr>
        <w:t>水电站</w:t>
      </w:r>
      <w:r>
        <w:rPr>
          <w:rFonts w:hint="eastAsia" w:ascii="仿宋" w:hAnsi="仿宋" w:eastAsia="仿宋" w:cs="仿宋"/>
          <w:sz w:val="32"/>
          <w:szCs w:val="32"/>
        </w:rPr>
        <w:t>可能出现或已出现险情并有可能趋于恶化时，必须紧急行动，采取切实可行的应对措施。超标准洪水防御，应尽最大能力保障大坝安全，将洪灾损失降至最低。</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（1）作好防汛抢险准备。</w:t>
      </w:r>
      <w:r>
        <w:rPr>
          <w:rFonts w:hint="eastAsia" w:ascii="仿宋" w:hAnsi="仿宋" w:eastAsia="仿宋" w:cs="仿宋"/>
          <w:sz w:val="32"/>
          <w:szCs w:val="32"/>
          <w:lang w:val="en-US" w:eastAsia="zh-CN"/>
        </w:rPr>
        <w:t>樟树坑水电站</w:t>
      </w:r>
      <w:r>
        <w:rPr>
          <w:rFonts w:hint="eastAsia" w:ascii="仿宋" w:hAnsi="仿宋" w:eastAsia="仿宋" w:cs="仿宋"/>
          <w:sz w:val="32"/>
          <w:szCs w:val="32"/>
        </w:rPr>
        <w:t>所有工作人员必须全部上岗到位，宣布工程处于非常状态并进行紧急动员，实行24小时双班值班制，加强工程监测力度，增加巡坝查险和险工险段、泄流设施的防守人员，增加巡坝查险和观测的频次。所有抢险队伍全部到岗，随时掌握水情、雨情、工情与险情的变化，防汛物资器材要立即运到大坝和险段附近，随时准备抢险。每处险段（包括重要隐患点）都要有专人负责昼夜看守，制定具体有效的抢险措施。对重大险情部位要实行昼夜连续监视，并记述发现时间、部位、险情情况，并及时上报</w:t>
      </w:r>
      <w:r>
        <w:rPr>
          <w:rFonts w:hint="eastAsia" w:ascii="仿宋" w:hAnsi="仿宋" w:eastAsia="仿宋" w:cs="仿宋"/>
          <w:sz w:val="32"/>
          <w:szCs w:val="32"/>
          <w:lang w:val="en-US" w:eastAsia="zh-CN"/>
        </w:rPr>
        <w:t>景德镇市和浮梁县防办与水利部门</w:t>
      </w:r>
      <w:r>
        <w:rPr>
          <w:rFonts w:hint="eastAsia" w:ascii="仿宋" w:hAnsi="仿宋" w:eastAsia="仿宋" w:cs="仿宋"/>
          <w:sz w:val="32"/>
          <w:szCs w:val="32"/>
        </w:rPr>
        <w:t>。一旦险情发生恶化，就应马上组织抢险处理。必要时，可向上级紧急请求增调防汛队伍及防汛物资器材、车辆、船只等，直至请求部队支援，全力以赴确保大坝安全。</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rPr>
        <w:t>（2）在保证人员安全的前提下，切断输电通道的电站与大网的隔离开关，防止大网受损</w:t>
      </w:r>
      <w:r>
        <w:rPr>
          <w:rFonts w:hint="eastAsia" w:ascii="仿宋" w:hAnsi="仿宋" w:eastAsia="仿宋" w:cs="仿宋"/>
          <w:sz w:val="32"/>
          <w:szCs w:val="32"/>
          <w:lang w:eastAsia="zh-CN"/>
        </w:rPr>
        <w:t>。</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3</w:t>
      </w:r>
      <w:r>
        <w:rPr>
          <w:rFonts w:hint="eastAsia" w:ascii="仿宋" w:hAnsi="仿宋" w:eastAsia="仿宋" w:cs="仿宋"/>
          <w:sz w:val="32"/>
          <w:szCs w:val="32"/>
        </w:rPr>
        <w:t>）抢险队在指挥长的指挥下进行厂房各门的挡水墙的加固工作，利用砂袋进行彻各门的挡水墙，起用水泵将厂房内集水排出，确保不发生水淹厂房的事情。</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4</w:t>
      </w:r>
      <w:r>
        <w:rPr>
          <w:rFonts w:hint="eastAsia" w:ascii="仿宋" w:hAnsi="仿宋" w:eastAsia="仿宋" w:cs="仿宋"/>
          <w:sz w:val="32"/>
          <w:szCs w:val="32"/>
        </w:rPr>
        <w:t>）在采取上述保坝措施仍未能解除洪水威胁，库水位仍超过超标准洪水位，由</w:t>
      </w:r>
      <w:r>
        <w:rPr>
          <w:rFonts w:hint="eastAsia" w:ascii="仿宋" w:hAnsi="仿宋" w:eastAsia="仿宋" w:cs="仿宋"/>
          <w:sz w:val="32"/>
          <w:szCs w:val="32"/>
          <w:lang w:val="en-US" w:eastAsia="zh-CN"/>
        </w:rPr>
        <w:t>电站负责人向景德镇市和浮梁县防办与水利部门报告</w:t>
      </w:r>
      <w:r>
        <w:rPr>
          <w:rFonts w:hint="eastAsia" w:ascii="仿宋" w:hAnsi="仿宋" w:eastAsia="仿宋" w:cs="仿宋"/>
          <w:sz w:val="32"/>
          <w:szCs w:val="32"/>
        </w:rPr>
        <w:t>，按防洪预案指定路线进行</w:t>
      </w:r>
      <w:r>
        <w:rPr>
          <w:rFonts w:hint="eastAsia" w:ascii="仿宋" w:hAnsi="仿宋" w:eastAsia="仿宋" w:cs="仿宋"/>
          <w:sz w:val="32"/>
          <w:szCs w:val="32"/>
          <w:lang w:val="en-US" w:eastAsia="zh-CN"/>
        </w:rPr>
        <w:t>电站</w:t>
      </w:r>
      <w:r>
        <w:rPr>
          <w:rFonts w:hint="eastAsia" w:ascii="仿宋" w:hAnsi="仿宋" w:eastAsia="仿宋" w:cs="仿宋"/>
          <w:sz w:val="32"/>
          <w:szCs w:val="32"/>
        </w:rPr>
        <w:t>人员财产转移。</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5.2  溃坝洪水防御方案</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当</w:t>
      </w:r>
      <w:r>
        <w:rPr>
          <w:rFonts w:hint="eastAsia" w:ascii="仿宋" w:hAnsi="仿宋" w:eastAsia="仿宋" w:cs="仿宋"/>
          <w:sz w:val="32"/>
          <w:szCs w:val="32"/>
          <w:lang w:val="en-US" w:eastAsia="zh-CN"/>
        </w:rPr>
        <w:t>樟树坑水电站</w:t>
      </w:r>
      <w:r>
        <w:rPr>
          <w:rFonts w:hint="eastAsia" w:ascii="仿宋" w:hAnsi="仿宋" w:eastAsia="仿宋" w:cs="仿宋"/>
          <w:sz w:val="32"/>
          <w:szCs w:val="32"/>
        </w:rPr>
        <w:t>遭遇超标准洪水溃坝时，溃坝洪水将对下游产生重大经济损失。当大坝发生滑坡溃决或坝体滑动失稳迹象时，立即报告各级防汛指挥部，使沿河各级政府有时间提前</w:t>
      </w:r>
      <w:r>
        <w:rPr>
          <w:rFonts w:hint="eastAsia" w:ascii="仿宋" w:hAnsi="仿宋" w:eastAsia="仿宋" w:cs="仿宋"/>
          <w:sz w:val="32"/>
          <w:szCs w:val="32"/>
          <w:lang w:val="en-US" w:eastAsia="zh-CN"/>
        </w:rPr>
        <w:t>准备</w:t>
      </w:r>
      <w:r>
        <w:rPr>
          <w:rFonts w:hint="eastAsia" w:ascii="仿宋" w:hAnsi="仿宋" w:eastAsia="仿宋" w:cs="仿宋"/>
          <w:sz w:val="32"/>
          <w:szCs w:val="32"/>
        </w:rPr>
        <w:t>，以最快速度通知溃坝洪泛区内的人员和重要财物转移到安全地带。</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b/>
          <w:sz w:val="32"/>
          <w:szCs w:val="32"/>
        </w:rPr>
      </w:pPr>
      <w:r>
        <w:rPr>
          <w:rFonts w:hint="eastAsia" w:ascii="仿宋" w:hAnsi="仿宋" w:eastAsia="仿宋" w:cs="仿宋"/>
          <w:sz w:val="32"/>
          <w:szCs w:val="32"/>
        </w:rPr>
        <w:t>溃坝是毁灭性的洪水灾害，必须不惜一切代价防止和避免这种重大事故的发生。</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6  人员转移与安置</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lang w:val="en-US"/>
        </w:rPr>
      </w:pPr>
      <w:r>
        <w:rPr>
          <w:rFonts w:hint="eastAsia" w:ascii="仿宋" w:hAnsi="仿宋" w:eastAsia="仿宋" w:cs="仿宋"/>
          <w:sz w:val="32"/>
          <w:szCs w:val="32"/>
          <w:lang w:val="en-US" w:eastAsia="zh-CN"/>
        </w:rPr>
        <w:t>樟树坑水电站是河床径流式电站，其主要功能是发电，后续增加供水，无调蓄能力，无防洪错峰功能，其挡水建筑物自动翻板坝在河道水位达到34.5米后，将全部翻平，河道正常行洪，不对河道行洪造成影响。因此，樟树坑水电站遭遇超标准洪水时，不会对下游群众生命财产产生威胁。只是会对电站自身和电站管理人员构成威胁。为此，在遭遇超标准洪水时，一是尽可能避免电站受淹和设施设备受损；二是确保电站管理人员生命财产安全。在受到洪水威胁时，电站管理人员按下列线路转移到安全地带。</w:t>
      </w:r>
    </w:p>
    <w:p>
      <w:pPr>
        <w:ind w:firstLine="640" w:firstLineChars="200"/>
        <w:rPr>
          <w:rFonts w:hint="eastAsia" w:ascii="仿宋" w:hAnsi="仿宋" w:eastAsia="仿宋" w:cs="仿宋"/>
          <w:sz w:val="32"/>
          <w:szCs w:val="32"/>
        </w:rPr>
      </w:pPr>
      <w:r>
        <w:rPr>
          <w:rFonts w:hint="eastAsia" w:ascii="仿宋" w:hAnsi="仿宋" w:eastAsia="仿宋" w:cs="仿宋"/>
          <w:sz w:val="32"/>
          <w:szCs w:val="32"/>
        </w:rPr>
        <w:pict>
          <v:shape id="_x0000_s2056" o:spid="_x0000_s2056" o:spt="32" type="#_x0000_t32" style="position:absolute;left:0pt;margin-left:270pt;margin-top:14.25pt;height:0pt;width:32.3pt;z-index:251668480;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sz w:val="32"/>
          <w:szCs w:val="32"/>
        </w:rPr>
        <w:pict>
          <v:shape id="_x0000_s2057" o:spid="_x0000_s2057" o:spt="32" type="#_x0000_t32" style="position:absolute;left:0pt;margin-left:154.15pt;margin-top:14.25pt;height:0pt;width:42.2pt;z-index:251667456;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sz w:val="32"/>
          <w:szCs w:val="32"/>
        </w:rPr>
        <w:pict>
          <v:shape id="_x0000_s2058" o:spid="_x0000_s2058" o:spt="32" type="#_x0000_t32" style="position:absolute;left:0pt;margin-left:67.25pt;margin-top:14.25pt;height:0pt;width:33.9pt;z-index:251666432;mso-width-relative:page;mso-height-relative:page;" o:connectortype="straight" filled="f" coordsize="21600,21600">
            <v:path arrowok="t"/>
            <v:fill on="f" focussize="0,0"/>
            <v:stroke endarrow="block"/>
            <v:imagedata o:title=""/>
            <o:lock v:ext="edit"/>
          </v:shape>
        </w:pict>
      </w:r>
      <w:r>
        <w:rPr>
          <w:rFonts w:hint="eastAsia" w:ascii="仿宋" w:hAnsi="仿宋" w:eastAsia="仿宋" w:cs="仿宋"/>
          <w:sz w:val="32"/>
          <w:szCs w:val="32"/>
        </w:rPr>
        <w:t>厂房     升压站      办公大楼     后山（其它高地）</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7 附图和附表</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7.1  附图</w:t>
      </w:r>
    </w:p>
    <w:p>
      <w:pPr>
        <w:keepNext w:val="0"/>
        <w:keepLines w:val="0"/>
        <w:pageBreakBefore w:val="0"/>
        <w:widowControl w:val="0"/>
        <w:kinsoku/>
        <w:wordWrap/>
        <w:overflowPunct/>
        <w:topLinePunct w:val="0"/>
        <w:autoSpaceDE/>
        <w:autoSpaceDN/>
        <w:bidi w:val="0"/>
        <w:adjustRightInd/>
        <w:snapToGrid/>
        <w:spacing w:line="600" w:lineRule="exact"/>
        <w:ind w:firstLine="320" w:firstLineChars="100"/>
        <w:textAlignment w:val="auto"/>
        <w:rPr>
          <w:rFonts w:hint="eastAsia" w:ascii="仿宋" w:hAnsi="仿宋" w:eastAsia="仿宋" w:cs="仿宋"/>
          <w:sz w:val="32"/>
          <w:szCs w:val="32"/>
        </w:rPr>
      </w:pPr>
      <w:r>
        <w:rPr>
          <w:rFonts w:hint="eastAsia" w:ascii="仿宋" w:hAnsi="仿宋" w:eastAsia="仿宋" w:cs="仿宋"/>
          <w:sz w:val="32"/>
          <w:szCs w:val="32"/>
        </w:rPr>
        <w:t>图1  水库地理位置示意图</w:t>
      </w:r>
    </w:p>
    <w:p>
      <w:pPr>
        <w:keepNext w:val="0"/>
        <w:keepLines w:val="0"/>
        <w:pageBreakBefore w:val="0"/>
        <w:widowControl w:val="0"/>
        <w:kinsoku/>
        <w:wordWrap/>
        <w:overflowPunct/>
        <w:topLinePunct w:val="0"/>
        <w:autoSpaceDE/>
        <w:autoSpaceDN/>
        <w:bidi w:val="0"/>
        <w:adjustRightInd/>
        <w:snapToGrid/>
        <w:spacing w:line="600" w:lineRule="exact"/>
        <w:ind w:firstLine="320" w:firstLineChars="100"/>
        <w:textAlignment w:val="auto"/>
        <w:rPr>
          <w:rFonts w:hint="eastAsia" w:ascii="仿宋" w:hAnsi="仿宋" w:eastAsia="仿宋" w:cs="仿宋"/>
          <w:sz w:val="32"/>
          <w:szCs w:val="32"/>
        </w:rPr>
      </w:pPr>
      <w:r>
        <w:rPr>
          <w:rFonts w:hint="eastAsia" w:ascii="仿宋" w:hAnsi="仿宋" w:eastAsia="仿宋" w:cs="仿宋"/>
          <w:sz w:val="32"/>
          <w:szCs w:val="32"/>
        </w:rPr>
        <w:t>图2  水库枢纽平面布置图</w:t>
      </w:r>
    </w:p>
    <w:p>
      <w:pPr>
        <w:keepNext w:val="0"/>
        <w:keepLines w:val="0"/>
        <w:pageBreakBefore w:val="0"/>
        <w:widowControl w:val="0"/>
        <w:kinsoku/>
        <w:wordWrap/>
        <w:overflowPunct/>
        <w:topLinePunct w:val="0"/>
        <w:autoSpaceDE/>
        <w:autoSpaceDN/>
        <w:bidi w:val="0"/>
        <w:adjustRightInd/>
        <w:snapToGrid/>
        <w:spacing w:line="600" w:lineRule="exact"/>
        <w:textAlignment w:val="auto"/>
        <w:outlineLvl w:val="0"/>
        <w:rPr>
          <w:rFonts w:hint="eastAsia" w:ascii="仿宋" w:hAnsi="仿宋" w:eastAsia="仿宋" w:cs="仿宋"/>
          <w:b/>
          <w:sz w:val="32"/>
          <w:szCs w:val="32"/>
        </w:rPr>
      </w:pPr>
      <w:r>
        <w:rPr>
          <w:rFonts w:hint="eastAsia" w:ascii="仿宋" w:hAnsi="仿宋" w:eastAsia="仿宋" w:cs="仿宋"/>
          <w:b/>
          <w:sz w:val="32"/>
          <w:szCs w:val="32"/>
        </w:rPr>
        <w:t>7.2  附表</w:t>
      </w:r>
    </w:p>
    <w:p>
      <w:pPr>
        <w:keepNext w:val="0"/>
        <w:keepLines w:val="0"/>
        <w:pageBreakBefore w:val="0"/>
        <w:widowControl w:val="0"/>
        <w:kinsoku/>
        <w:wordWrap/>
        <w:overflowPunct/>
        <w:topLinePunct w:val="0"/>
        <w:autoSpaceDE/>
        <w:autoSpaceDN/>
        <w:bidi w:val="0"/>
        <w:adjustRightInd/>
        <w:snapToGrid/>
        <w:spacing w:line="600" w:lineRule="exact"/>
        <w:ind w:firstLine="320" w:firstLineChars="100"/>
        <w:textAlignment w:val="auto"/>
        <w:rPr>
          <w:rFonts w:hint="eastAsia" w:ascii="仿宋" w:hAnsi="仿宋" w:eastAsia="仿宋" w:cs="仿宋"/>
          <w:sz w:val="32"/>
          <w:szCs w:val="32"/>
        </w:rPr>
      </w:pPr>
      <w:r>
        <w:rPr>
          <w:rFonts w:hint="eastAsia" w:ascii="仿宋" w:hAnsi="仿宋" w:eastAsia="仿宋" w:cs="仿宋"/>
          <w:sz w:val="32"/>
          <w:szCs w:val="32"/>
          <w:u w:val="single"/>
          <w:lang w:val="en-US" w:eastAsia="zh-CN"/>
        </w:rPr>
        <w:t>樟树坑水电站</w:t>
      </w:r>
      <w:r>
        <w:rPr>
          <w:rFonts w:hint="eastAsia" w:ascii="仿宋" w:hAnsi="仿宋" w:eastAsia="仿宋" w:cs="仿宋"/>
          <w:sz w:val="32"/>
          <w:szCs w:val="32"/>
        </w:rPr>
        <w:t>防洪抢险应急预案简表</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hAnsi="仿宋" w:eastAsia="仿宋" w:cs="仿宋"/>
          <w:sz w:val="32"/>
          <w:szCs w:val="32"/>
        </w:rPr>
      </w:pPr>
    </w:p>
    <w:p>
      <w:pPr>
        <w:spacing w:line="560" w:lineRule="exact"/>
        <w:jc w:val="center"/>
        <w:rPr>
          <w:rFonts w:hint="eastAsia" w:ascii="仿宋" w:hAnsi="仿宋" w:eastAsia="仿宋" w:cs="仿宋"/>
        </w:rPr>
      </w:pPr>
    </w:p>
    <w:p>
      <w:pPr>
        <w:spacing w:line="560" w:lineRule="exact"/>
        <w:jc w:val="center"/>
        <w:rPr>
          <w:rFonts w:hint="eastAsia" w:ascii="仿宋" w:hAnsi="仿宋" w:eastAsia="仿宋" w:cs="仿宋"/>
        </w:rPr>
      </w:pPr>
    </w:p>
    <w:p>
      <w:pPr>
        <w:pStyle w:val="5"/>
        <w:rPr>
          <w:rFonts w:hint="eastAsia" w:ascii="仿宋" w:hAnsi="仿宋" w:eastAsia="仿宋" w:cs="仿宋"/>
        </w:rPr>
        <w:sectPr>
          <w:footerReference r:id="rId6" w:type="default"/>
          <w:pgSz w:w="11906" w:h="16838"/>
          <w:pgMar w:top="1440" w:right="1797" w:bottom="1440" w:left="1797" w:header="851" w:footer="992" w:gutter="0"/>
          <w:pgNumType w:fmt="decimal" w:start="1"/>
          <w:cols w:space="425" w:num="1"/>
          <w:docGrid w:type="lines" w:linePitch="312" w:charSpace="0"/>
        </w:sectPr>
      </w:pPr>
    </w:p>
    <w:p>
      <w:pPr>
        <w:pStyle w:val="5"/>
        <w:rPr>
          <w:rFonts w:hint="eastAsia" w:ascii="仿宋" w:hAnsi="仿宋" w:eastAsia="仿宋" w:cs="仿宋"/>
        </w:rPr>
      </w:pPr>
    </w:p>
    <w:p>
      <w:pPr>
        <w:pStyle w:val="13"/>
        <w:ind w:firstLine="0" w:firstLineChars="0"/>
        <w:jc w:val="center"/>
        <w:rPr>
          <w:rFonts w:hint="eastAsia" w:ascii="仿宋" w:hAnsi="仿宋" w:eastAsia="仿宋" w:cs="仿宋"/>
        </w:rPr>
      </w:pPr>
      <w:r>
        <w:rPr>
          <w:rFonts w:hint="eastAsia" w:ascii="仿宋" w:hAnsi="仿宋" w:eastAsia="仿宋" w:cs="仿宋"/>
        </w:rPr>
        <w:drawing>
          <wp:inline distT="0" distB="0" distL="114300" distR="114300">
            <wp:extent cx="6610350" cy="389572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6610350" cy="3895725"/>
                    </a:xfrm>
                    <a:prstGeom prst="rect">
                      <a:avLst/>
                    </a:prstGeom>
                    <a:noFill/>
                    <a:ln>
                      <a:noFill/>
                    </a:ln>
                  </pic:spPr>
                </pic:pic>
              </a:graphicData>
            </a:graphic>
          </wp:inline>
        </w:drawing>
      </w:r>
    </w:p>
    <w:p>
      <w:pPr>
        <w:pStyle w:val="13"/>
        <w:ind w:firstLine="0" w:firstLineChars="0"/>
        <w:jc w:val="center"/>
        <w:rPr>
          <w:rFonts w:hint="eastAsia" w:ascii="仿宋" w:hAnsi="仿宋" w:eastAsia="仿宋" w:cs="仿宋"/>
          <w:lang w:val="en-US" w:eastAsia="zh-CN"/>
        </w:rPr>
      </w:pPr>
      <w:r>
        <w:rPr>
          <w:rFonts w:hint="eastAsia" w:ascii="仿宋" w:hAnsi="仿宋" w:eastAsia="仿宋" w:cs="仿宋"/>
          <w:lang w:val="en-US" w:eastAsia="zh-CN"/>
        </w:rPr>
        <w:t>樟树坑水电站位置图</w:t>
      </w:r>
    </w:p>
    <w:p>
      <w:pPr>
        <w:pStyle w:val="13"/>
        <w:ind w:firstLine="0" w:firstLineChars="0"/>
        <w:jc w:val="center"/>
        <w:rPr>
          <w:rFonts w:hint="eastAsia" w:ascii="仿宋" w:hAnsi="仿宋" w:eastAsia="仿宋" w:cs="仿宋"/>
          <w:lang w:val="en-US" w:eastAsia="zh-CN"/>
        </w:rPr>
      </w:pPr>
    </w:p>
    <w:p>
      <w:pPr>
        <w:pStyle w:val="13"/>
        <w:ind w:firstLine="0" w:firstLineChars="0"/>
        <w:jc w:val="center"/>
        <w:rPr>
          <w:rFonts w:hint="eastAsia" w:ascii="仿宋" w:hAnsi="仿宋" w:eastAsia="仿宋" w:cs="仿宋"/>
          <w:lang w:val="en-US" w:eastAsia="zh-CN"/>
        </w:rPr>
      </w:pPr>
    </w:p>
    <w:p>
      <w:pPr>
        <w:pStyle w:val="13"/>
        <w:ind w:firstLine="0" w:firstLineChars="0"/>
        <w:jc w:val="center"/>
        <w:rPr>
          <w:rFonts w:hint="eastAsia" w:ascii="仿宋" w:hAnsi="仿宋" w:eastAsia="仿宋" w:cs="仿宋"/>
          <w:lang w:val="en-US" w:eastAsia="zh-CN"/>
        </w:rPr>
      </w:pPr>
    </w:p>
    <w:p>
      <w:pPr>
        <w:pStyle w:val="13"/>
        <w:ind w:firstLine="0" w:firstLineChars="0"/>
        <w:jc w:val="both"/>
        <w:rPr>
          <w:rFonts w:hint="eastAsia" w:ascii="仿宋" w:hAnsi="仿宋" w:eastAsia="仿宋" w:cs="仿宋"/>
        </w:rPr>
      </w:pPr>
      <w:r>
        <w:rPr>
          <w:rFonts w:hint="eastAsia" w:ascii="仿宋" w:hAnsi="仿宋" w:eastAsia="仿宋" w:cs="仿宋"/>
        </w:rPr>
        <w:drawing>
          <wp:inline distT="0" distB="0" distL="114300" distR="114300">
            <wp:extent cx="8858250" cy="3959225"/>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8858250" cy="3959225"/>
                    </a:xfrm>
                    <a:prstGeom prst="rect">
                      <a:avLst/>
                    </a:prstGeom>
                    <a:noFill/>
                    <a:ln>
                      <a:noFill/>
                    </a:ln>
                  </pic:spPr>
                </pic:pic>
              </a:graphicData>
            </a:graphic>
          </wp:inline>
        </w:drawing>
      </w:r>
    </w:p>
    <w:p>
      <w:pPr>
        <w:pStyle w:val="13"/>
        <w:ind w:firstLine="0" w:firstLineChars="0"/>
        <w:jc w:val="center"/>
        <w:rPr>
          <w:rFonts w:hint="eastAsia" w:ascii="仿宋" w:hAnsi="仿宋" w:eastAsia="仿宋" w:cs="仿宋"/>
          <w:lang w:val="en-US" w:eastAsia="zh-CN"/>
        </w:rPr>
      </w:pPr>
      <w:r>
        <w:rPr>
          <w:rFonts w:hint="eastAsia" w:ascii="仿宋" w:hAnsi="仿宋" w:eastAsia="仿宋" w:cs="仿宋"/>
          <w:lang w:val="en-US" w:eastAsia="zh-CN"/>
        </w:rPr>
        <w:t>樟树坑水电站枢纽布置图</w:t>
      </w:r>
    </w:p>
    <w:p>
      <w:pPr>
        <w:pStyle w:val="13"/>
        <w:ind w:firstLine="0" w:firstLineChars="0"/>
        <w:jc w:val="left"/>
        <w:outlineLvl w:val="1"/>
        <w:rPr>
          <w:rFonts w:hint="eastAsia" w:ascii="仿宋" w:hAnsi="仿宋" w:eastAsia="仿宋" w:cs="仿宋"/>
          <w:b/>
          <w:bCs/>
          <w:sz w:val="32"/>
          <w:szCs w:val="28"/>
        </w:rPr>
        <w:sectPr>
          <w:pgSz w:w="16838" w:h="11906" w:orient="landscape"/>
          <w:pgMar w:top="1797" w:right="1440" w:bottom="1797" w:left="1440" w:header="851" w:footer="992" w:gutter="0"/>
          <w:pgNumType w:fmt="decimal"/>
          <w:cols w:space="425" w:num="1"/>
          <w:docGrid w:type="lines" w:linePitch="312" w:charSpace="0"/>
        </w:sectPr>
      </w:pPr>
    </w:p>
    <w:tbl>
      <w:tblPr>
        <w:tblStyle w:val="9"/>
        <w:tblW w:w="14606" w:type="dxa"/>
        <w:tblInd w:w="93" w:type="dxa"/>
        <w:tblLayout w:type="fixed"/>
        <w:tblCellMar>
          <w:top w:w="0" w:type="dxa"/>
          <w:left w:w="108" w:type="dxa"/>
          <w:bottom w:w="0" w:type="dxa"/>
          <w:right w:w="108" w:type="dxa"/>
        </w:tblCellMar>
      </w:tblPr>
      <w:tblGrid>
        <w:gridCol w:w="426"/>
        <w:gridCol w:w="1080"/>
        <w:gridCol w:w="1080"/>
        <w:gridCol w:w="1387"/>
        <w:gridCol w:w="1080"/>
        <w:gridCol w:w="1080"/>
        <w:gridCol w:w="1387"/>
        <w:gridCol w:w="1240"/>
        <w:gridCol w:w="1360"/>
        <w:gridCol w:w="1387"/>
        <w:gridCol w:w="1080"/>
        <w:gridCol w:w="1080"/>
        <w:gridCol w:w="939"/>
      </w:tblGrid>
      <w:tr>
        <w:tblPrEx>
          <w:tblCellMar>
            <w:top w:w="0" w:type="dxa"/>
            <w:left w:w="108" w:type="dxa"/>
            <w:bottom w:w="0" w:type="dxa"/>
            <w:right w:w="108" w:type="dxa"/>
          </w:tblCellMar>
        </w:tblPrEx>
        <w:trPr>
          <w:trHeight w:val="840" w:hRule="atLeast"/>
        </w:trPr>
        <w:tc>
          <w:tcPr>
            <w:tcW w:w="14606" w:type="dxa"/>
            <w:gridSpan w:val="13"/>
            <w:tcBorders>
              <w:top w:val="nil"/>
              <w:left w:val="nil"/>
              <w:bottom w:val="nil"/>
              <w:right w:val="nil"/>
            </w:tcBorders>
            <w:shd w:val="clear" w:color="auto" w:fill="auto"/>
            <w:vAlign w:val="center"/>
          </w:tcPr>
          <w:p>
            <w:pPr>
              <w:spacing w:line="240" w:lineRule="atLeast"/>
              <w:jc w:val="center"/>
              <w:rPr>
                <w:rFonts w:hint="eastAsia" w:ascii="仿宋" w:hAnsi="仿宋" w:eastAsia="仿宋" w:cs="仿宋"/>
                <w:b/>
                <w:sz w:val="44"/>
                <w:szCs w:val="44"/>
              </w:rPr>
            </w:pPr>
            <w:r>
              <w:rPr>
                <w:rFonts w:hint="eastAsia" w:ascii="仿宋" w:hAnsi="仿宋" w:eastAsia="仿宋" w:cs="仿宋"/>
                <w:b/>
                <w:sz w:val="28"/>
                <w:szCs w:val="44"/>
                <w:u w:val="single"/>
                <w:lang w:val="en-US" w:eastAsia="zh-CN"/>
              </w:rPr>
              <w:t>樟树坑水电站</w:t>
            </w:r>
            <w:r>
              <w:rPr>
                <w:rFonts w:hint="eastAsia" w:ascii="仿宋" w:hAnsi="仿宋" w:eastAsia="仿宋" w:cs="仿宋"/>
                <w:b/>
                <w:sz w:val="28"/>
                <w:szCs w:val="44"/>
              </w:rPr>
              <w:t>防洪抢险应急预案简表</w:t>
            </w:r>
          </w:p>
        </w:tc>
      </w:tr>
      <w:tr>
        <w:tblPrEx>
          <w:tblCellMar>
            <w:top w:w="0" w:type="dxa"/>
            <w:left w:w="108" w:type="dxa"/>
            <w:bottom w:w="0" w:type="dxa"/>
            <w:right w:w="108" w:type="dxa"/>
          </w:tblCellMar>
        </w:tblPrEx>
        <w:trPr>
          <w:trHeight w:val="705" w:hRule="atLeast"/>
        </w:trPr>
        <w:tc>
          <w:tcPr>
            <w:tcW w:w="14606" w:type="dxa"/>
            <w:gridSpan w:val="13"/>
            <w:tcBorders>
              <w:top w:val="nil"/>
              <w:left w:val="nil"/>
              <w:bottom w:val="nil"/>
              <w:right w:val="nil"/>
            </w:tcBorders>
            <w:shd w:val="clear" w:color="auto" w:fill="auto"/>
            <w:vAlign w:val="center"/>
          </w:tcPr>
          <w:p>
            <w:pPr>
              <w:spacing w:line="240" w:lineRule="atLeast"/>
              <w:rPr>
                <w:rFonts w:hint="eastAsia" w:ascii="仿宋" w:hAnsi="仿宋" w:eastAsia="仿宋" w:cs="仿宋"/>
                <w:b/>
                <w:bCs/>
                <w:sz w:val="21"/>
                <w:szCs w:val="21"/>
              </w:rPr>
            </w:pPr>
            <w:r>
              <w:rPr>
                <w:rFonts w:hint="eastAsia" w:ascii="仿宋" w:hAnsi="仿宋" w:eastAsia="仿宋" w:cs="仿宋"/>
                <w:b/>
                <w:bCs/>
                <w:sz w:val="21"/>
                <w:szCs w:val="21"/>
              </w:rPr>
              <w:t xml:space="preserve">   所在县（市、区）：</w:t>
            </w:r>
            <w:r>
              <w:rPr>
                <w:rFonts w:hint="eastAsia" w:ascii="仿宋" w:hAnsi="仿宋" w:eastAsia="仿宋" w:cs="仿宋"/>
                <w:b/>
                <w:bCs/>
                <w:sz w:val="21"/>
                <w:szCs w:val="21"/>
                <w:lang w:val="en-US" w:eastAsia="zh-CN"/>
              </w:rPr>
              <w:t>浮梁县</w:t>
            </w:r>
            <w:r>
              <w:rPr>
                <w:rFonts w:hint="eastAsia" w:ascii="仿宋" w:hAnsi="仿宋" w:eastAsia="仿宋" w:cs="仿宋"/>
                <w:b/>
                <w:bCs/>
                <w:sz w:val="21"/>
                <w:szCs w:val="21"/>
              </w:rPr>
              <w:t xml:space="preserve">     位置：</w:t>
            </w:r>
            <w:r>
              <w:rPr>
                <w:rFonts w:hint="eastAsia" w:ascii="仿宋" w:hAnsi="仿宋" w:eastAsia="仿宋" w:cs="仿宋"/>
                <w:b/>
                <w:bCs/>
                <w:sz w:val="21"/>
                <w:szCs w:val="21"/>
                <w:lang w:val="en-US" w:eastAsia="zh-CN"/>
              </w:rPr>
              <w:t>浮梁镇韩源村</w:t>
            </w:r>
            <w:r>
              <w:rPr>
                <w:rFonts w:hint="eastAsia" w:ascii="仿宋" w:hAnsi="仿宋" w:eastAsia="仿宋" w:cs="仿宋"/>
                <w:b/>
                <w:bCs/>
                <w:sz w:val="21"/>
                <w:szCs w:val="21"/>
              </w:rPr>
              <w:t xml:space="preserve">                所在流域及河系：</w:t>
            </w:r>
            <w:r>
              <w:rPr>
                <w:rFonts w:hint="eastAsia" w:ascii="仿宋" w:hAnsi="仿宋" w:eastAsia="仿宋" w:cs="仿宋"/>
                <w:b/>
                <w:bCs/>
                <w:sz w:val="21"/>
                <w:szCs w:val="21"/>
                <w:lang w:val="en-US" w:eastAsia="zh-CN"/>
              </w:rPr>
              <w:t>昌江</w:t>
            </w:r>
            <w:r>
              <w:rPr>
                <w:rFonts w:hint="eastAsia" w:ascii="仿宋" w:hAnsi="仿宋" w:eastAsia="仿宋" w:cs="仿宋"/>
                <w:b/>
                <w:bCs/>
                <w:sz w:val="21"/>
                <w:szCs w:val="21"/>
              </w:rPr>
              <w:t xml:space="preserve">     高程系统： </w:t>
            </w:r>
            <w:r>
              <w:rPr>
                <w:rFonts w:hint="eastAsia" w:ascii="仿宋" w:hAnsi="仿宋" w:eastAsia="仿宋" w:cs="仿宋"/>
                <w:b/>
                <w:bCs/>
                <w:sz w:val="21"/>
                <w:szCs w:val="21"/>
                <w:lang w:val="en-US" w:eastAsia="zh-CN"/>
              </w:rPr>
              <w:t>黄海</w:t>
            </w:r>
            <w:r>
              <w:rPr>
                <w:rFonts w:hint="eastAsia" w:ascii="仿宋" w:hAnsi="仿宋" w:eastAsia="仿宋" w:cs="仿宋"/>
                <w:b/>
                <w:bCs/>
                <w:sz w:val="21"/>
                <w:szCs w:val="21"/>
              </w:rPr>
              <w:t xml:space="preserve"> </w:t>
            </w:r>
          </w:p>
        </w:tc>
      </w:tr>
      <w:tr>
        <w:tblPrEx>
          <w:tblCellMar>
            <w:top w:w="0" w:type="dxa"/>
            <w:left w:w="108" w:type="dxa"/>
            <w:bottom w:w="0" w:type="dxa"/>
            <w:right w:w="108" w:type="dxa"/>
          </w:tblCellMar>
        </w:tblPrEx>
        <w:trPr>
          <w:trHeight w:val="615" w:hRule="atLeast"/>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工程特性</w:t>
            </w:r>
          </w:p>
        </w:tc>
        <w:tc>
          <w:tcPr>
            <w:tcW w:w="1080"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规模</w:t>
            </w:r>
          </w:p>
        </w:tc>
        <w:tc>
          <w:tcPr>
            <w:tcW w:w="1080"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主坝类型</w:t>
            </w:r>
          </w:p>
        </w:tc>
        <w:tc>
          <w:tcPr>
            <w:tcW w:w="2467"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管理机构</w:t>
            </w:r>
          </w:p>
        </w:tc>
        <w:tc>
          <w:tcPr>
            <w:tcW w:w="1080"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集雨面积（km</w:t>
            </w:r>
            <w:r>
              <w:rPr>
                <w:rFonts w:hint="eastAsia" w:ascii="仿宋" w:hAnsi="仿宋" w:eastAsia="仿宋" w:cs="仿宋"/>
                <w:sz w:val="21"/>
                <w:szCs w:val="21"/>
                <w:vertAlign w:val="superscript"/>
              </w:rPr>
              <w:t>2</w:t>
            </w:r>
            <w:r>
              <w:rPr>
                <w:rFonts w:hint="eastAsia" w:ascii="仿宋" w:hAnsi="仿宋" w:eastAsia="仿宋" w:cs="仿宋"/>
                <w:sz w:val="21"/>
                <w:szCs w:val="21"/>
              </w:rPr>
              <w:t>）</w:t>
            </w:r>
          </w:p>
        </w:tc>
        <w:tc>
          <w:tcPr>
            <w:tcW w:w="1387"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总库容（万m</w:t>
            </w:r>
            <w:r>
              <w:rPr>
                <w:rFonts w:hint="eastAsia" w:ascii="仿宋" w:hAnsi="仿宋" w:eastAsia="仿宋" w:cs="仿宋"/>
                <w:sz w:val="21"/>
                <w:szCs w:val="21"/>
                <w:vertAlign w:val="superscript"/>
              </w:rPr>
              <w:t>3</w:t>
            </w:r>
            <w:r>
              <w:rPr>
                <w:rFonts w:hint="eastAsia" w:ascii="仿宋" w:hAnsi="仿宋" w:eastAsia="仿宋" w:cs="仿宋"/>
                <w:sz w:val="21"/>
                <w:szCs w:val="21"/>
              </w:rPr>
              <w:t>）</w:t>
            </w:r>
          </w:p>
        </w:tc>
        <w:tc>
          <w:tcPr>
            <w:tcW w:w="1240"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汛限水位（主/后）</w:t>
            </w:r>
          </w:p>
        </w:tc>
        <w:tc>
          <w:tcPr>
            <w:tcW w:w="1360"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正常蓄水位</w:t>
            </w:r>
          </w:p>
        </w:tc>
        <w:tc>
          <w:tcPr>
            <w:tcW w:w="1387"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设计洪水标准</w:t>
            </w:r>
          </w:p>
        </w:tc>
        <w:tc>
          <w:tcPr>
            <w:tcW w:w="1080"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设计洪水位</w:t>
            </w:r>
          </w:p>
        </w:tc>
        <w:tc>
          <w:tcPr>
            <w:tcW w:w="1080"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校核洪水标准</w:t>
            </w:r>
          </w:p>
        </w:tc>
        <w:tc>
          <w:tcPr>
            <w:tcW w:w="939" w:type="dxa"/>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校核洪水位</w:t>
            </w:r>
          </w:p>
        </w:tc>
      </w:tr>
      <w:tr>
        <w:tblPrEx>
          <w:tblCellMar>
            <w:top w:w="0" w:type="dxa"/>
            <w:left w:w="108" w:type="dxa"/>
            <w:bottom w:w="0" w:type="dxa"/>
            <w:right w:w="108" w:type="dxa"/>
          </w:tblCellMar>
        </w:tblPrEx>
        <w:trPr>
          <w:trHeight w:val="327" w:hRule="atLeast"/>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小型</w:t>
            </w:r>
            <w:r>
              <w:rPr>
                <w:rFonts w:hint="eastAsia" w:ascii="仿宋" w:hAnsi="仿宋" w:eastAsia="仿宋" w:cs="仿宋"/>
                <w:sz w:val="21"/>
                <w:szCs w:val="21"/>
              </w:rPr>
              <w:t>　</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翻板闸门坝　</w:t>
            </w:r>
          </w:p>
        </w:tc>
        <w:tc>
          <w:tcPr>
            <w:tcW w:w="2467" w:type="dxa"/>
            <w:gridSpan w:val="2"/>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江西昌江水电发展有限公司　　　</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3311　</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697　</w:t>
            </w:r>
          </w:p>
        </w:tc>
        <w:tc>
          <w:tcPr>
            <w:tcW w:w="124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r>
              <w:rPr>
                <w:rFonts w:hint="eastAsia" w:ascii="仿宋" w:hAnsi="仿宋" w:eastAsia="仿宋" w:cs="仿宋"/>
                <w:sz w:val="21"/>
                <w:szCs w:val="21"/>
                <w:lang w:val="en-US" w:eastAsia="zh-CN"/>
              </w:rPr>
              <w:t>34</w:t>
            </w:r>
          </w:p>
        </w:tc>
        <w:tc>
          <w:tcPr>
            <w:tcW w:w="136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34　</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20</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40.82　</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50　</w:t>
            </w:r>
          </w:p>
        </w:tc>
        <w:tc>
          <w:tcPr>
            <w:tcW w:w="939"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43.55</w:t>
            </w:r>
          </w:p>
        </w:tc>
      </w:tr>
      <w:tr>
        <w:tblPrEx>
          <w:tblCellMar>
            <w:top w:w="0" w:type="dxa"/>
            <w:left w:w="108" w:type="dxa"/>
            <w:bottom w:w="0" w:type="dxa"/>
            <w:right w:w="108" w:type="dxa"/>
          </w:tblCellMar>
        </w:tblPrEx>
        <w:trPr>
          <w:trHeight w:val="347" w:hRule="atLeast"/>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防汛责任人</w:t>
            </w:r>
          </w:p>
        </w:tc>
        <w:tc>
          <w:tcPr>
            <w:tcW w:w="3547" w:type="dxa"/>
            <w:gridSpan w:val="3"/>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行政责任人</w:t>
            </w:r>
          </w:p>
        </w:tc>
        <w:tc>
          <w:tcPr>
            <w:tcW w:w="3547" w:type="dxa"/>
            <w:gridSpan w:val="3"/>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直接责任人</w:t>
            </w:r>
          </w:p>
        </w:tc>
        <w:tc>
          <w:tcPr>
            <w:tcW w:w="3987" w:type="dxa"/>
            <w:gridSpan w:val="3"/>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技术责任人</w:t>
            </w:r>
          </w:p>
        </w:tc>
        <w:tc>
          <w:tcPr>
            <w:tcW w:w="3099" w:type="dxa"/>
            <w:gridSpan w:val="3"/>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巡查责任人</w:t>
            </w:r>
          </w:p>
        </w:tc>
      </w:tr>
      <w:tr>
        <w:tblPrEx>
          <w:tblCellMar>
            <w:top w:w="0" w:type="dxa"/>
            <w:left w:w="108" w:type="dxa"/>
            <w:bottom w:w="0" w:type="dxa"/>
            <w:right w:w="108" w:type="dxa"/>
          </w:tblCellMar>
        </w:tblPrEx>
        <w:trPr>
          <w:trHeight w:val="570" w:hRule="atLeast"/>
        </w:trPr>
        <w:tc>
          <w:tcPr>
            <w:tcW w:w="426" w:type="dxa"/>
            <w:vMerge w:val="continue"/>
            <w:tcBorders>
              <w:top w:val="nil"/>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24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36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单位及职务</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939"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8" w:type="dxa"/>
            <w:bottom w:w="0" w:type="dxa"/>
            <w:right w:w="108" w:type="dxa"/>
          </w:tblCellMar>
        </w:tblPrEx>
        <w:trPr>
          <w:trHeight w:val="368" w:hRule="atLeast"/>
        </w:trPr>
        <w:tc>
          <w:tcPr>
            <w:tcW w:w="426" w:type="dxa"/>
            <w:vMerge w:val="continue"/>
            <w:tcBorders>
              <w:top w:val="nil"/>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曹国民</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副镇长</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13979867606</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徐功勤　</w:t>
            </w:r>
          </w:p>
        </w:tc>
        <w:tc>
          <w:tcPr>
            <w:tcW w:w="108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仿宋" w:hAnsi="仿宋" w:eastAsia="仿宋" w:cs="仿宋"/>
                <w:sz w:val="21"/>
                <w:szCs w:val="21"/>
              </w:rPr>
            </w:pPr>
            <w:r>
              <w:rPr>
                <w:rFonts w:hint="eastAsia" w:ascii="仿宋" w:hAnsi="仿宋" w:eastAsia="仿宋" w:cs="仿宋"/>
                <w:sz w:val="21"/>
                <w:szCs w:val="21"/>
              </w:rPr>
              <w:t>江西昌江水电发展有限公司董事长</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13968113699　</w:t>
            </w:r>
          </w:p>
        </w:tc>
        <w:tc>
          <w:tcPr>
            <w:tcW w:w="124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余顺发</w:t>
            </w:r>
          </w:p>
        </w:tc>
        <w:tc>
          <w:tcPr>
            <w:tcW w:w="1360" w:type="dxa"/>
            <w:tcBorders>
              <w:top w:val="nil"/>
              <w:left w:val="nil"/>
              <w:bottom w:val="single" w:color="auto" w:sz="4" w:space="0"/>
              <w:right w:val="single" w:color="auto" w:sz="4" w:space="0"/>
            </w:tcBorders>
            <w:shd w:val="clear" w:color="auto" w:fill="auto"/>
            <w:vAlign w:val="center"/>
          </w:tcPr>
          <w:p>
            <w:pPr>
              <w:spacing w:line="400" w:lineRule="exact"/>
              <w:rPr>
                <w:rFonts w:hint="eastAsia" w:ascii="仿宋" w:hAnsi="仿宋" w:eastAsia="仿宋" w:cs="仿宋"/>
                <w:sz w:val="21"/>
                <w:szCs w:val="21"/>
              </w:rPr>
            </w:pPr>
            <w:r>
              <w:rPr>
                <w:rFonts w:hint="eastAsia" w:ascii="仿宋" w:hAnsi="仿宋" w:eastAsia="仿宋" w:cs="仿宋"/>
                <w:sz w:val="21"/>
                <w:szCs w:val="21"/>
              </w:rPr>
              <w:t>水利工作站站长</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13407988565</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eastAsia="zh-CN"/>
              </w:rPr>
              <w:t>方景龙</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rPr>
                <w:rFonts w:hint="eastAsia" w:ascii="仿宋" w:hAnsi="仿宋" w:eastAsia="仿宋" w:cs="仿宋"/>
                <w:sz w:val="21"/>
                <w:szCs w:val="21"/>
              </w:rPr>
            </w:pPr>
            <w:r>
              <w:rPr>
                <w:rFonts w:hint="eastAsia" w:ascii="仿宋" w:hAnsi="仿宋" w:eastAsia="仿宋" w:cs="仿宋"/>
                <w:sz w:val="21"/>
                <w:szCs w:val="21"/>
              </w:rPr>
              <w:t>站长</w:t>
            </w:r>
          </w:p>
        </w:tc>
        <w:tc>
          <w:tcPr>
            <w:tcW w:w="939"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13030515675</w:t>
            </w:r>
          </w:p>
        </w:tc>
      </w:tr>
      <w:tr>
        <w:tblPrEx>
          <w:tblCellMar>
            <w:top w:w="0" w:type="dxa"/>
            <w:left w:w="108" w:type="dxa"/>
            <w:bottom w:w="0" w:type="dxa"/>
            <w:right w:w="108" w:type="dxa"/>
          </w:tblCellMar>
        </w:tblPrEx>
        <w:trPr>
          <w:trHeight w:val="315" w:hRule="atLeast"/>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人员转移与安置</w:t>
            </w:r>
          </w:p>
        </w:tc>
        <w:tc>
          <w:tcPr>
            <w:tcW w:w="14180" w:type="dxa"/>
            <w:gridSpan w:val="1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转移安置主要负责人</w:t>
            </w:r>
          </w:p>
        </w:tc>
      </w:tr>
      <w:tr>
        <w:tblPrEx>
          <w:tblCellMar>
            <w:top w:w="0" w:type="dxa"/>
            <w:left w:w="108" w:type="dxa"/>
            <w:bottom w:w="0" w:type="dxa"/>
            <w:right w:w="108" w:type="dxa"/>
          </w:tblCellMar>
        </w:tblPrEx>
        <w:trPr>
          <w:trHeight w:val="365" w:hRule="atLeast"/>
        </w:trPr>
        <w:tc>
          <w:tcPr>
            <w:tcW w:w="426" w:type="dxa"/>
            <w:vMerge w:val="continue"/>
            <w:tcBorders>
              <w:top w:val="nil"/>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4627" w:type="dxa"/>
            <w:gridSpan w:val="4"/>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县（市）</w:t>
            </w:r>
          </w:p>
        </w:tc>
        <w:tc>
          <w:tcPr>
            <w:tcW w:w="5067" w:type="dxa"/>
            <w:gridSpan w:val="4"/>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4486" w:type="dxa"/>
            <w:gridSpan w:val="4"/>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r>
      <w:tr>
        <w:tblPrEx>
          <w:tblCellMar>
            <w:top w:w="0" w:type="dxa"/>
            <w:left w:w="108" w:type="dxa"/>
            <w:bottom w:w="0" w:type="dxa"/>
            <w:right w:w="108" w:type="dxa"/>
          </w:tblCellMar>
        </w:tblPrEx>
        <w:trPr>
          <w:trHeight w:val="315" w:hRule="atLeast"/>
        </w:trPr>
        <w:tc>
          <w:tcPr>
            <w:tcW w:w="426" w:type="dxa"/>
            <w:vMerge w:val="continue"/>
            <w:tcBorders>
              <w:top w:val="nil"/>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2467"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2600"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2019"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8" w:type="dxa"/>
            <w:bottom w:w="0" w:type="dxa"/>
            <w:right w:w="108" w:type="dxa"/>
          </w:tblCellMar>
        </w:tblPrEx>
        <w:trPr>
          <w:trHeight w:val="285" w:hRule="atLeast"/>
        </w:trPr>
        <w:tc>
          <w:tcPr>
            <w:tcW w:w="426" w:type="dxa"/>
            <w:vMerge w:val="continue"/>
            <w:tcBorders>
              <w:top w:val="nil"/>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108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lang w:val="en-US" w:eastAsia="zh-CN"/>
              </w:rPr>
            </w:pPr>
            <w:r>
              <w:rPr>
                <w:rFonts w:hint="eastAsia" w:ascii="仿宋" w:hAnsi="仿宋" w:eastAsia="仿宋" w:cs="仿宋"/>
                <w:sz w:val="21"/>
                <w:szCs w:val="21"/>
              </w:rPr>
              <w:t>　</w:t>
            </w:r>
            <w:r>
              <w:rPr>
                <w:rFonts w:hint="eastAsia" w:ascii="仿宋" w:hAnsi="仿宋" w:eastAsia="仿宋" w:cs="仿宋"/>
                <w:sz w:val="21"/>
                <w:szCs w:val="21"/>
                <w:lang w:val="en-US" w:eastAsia="zh-CN"/>
              </w:rPr>
              <w:t>/</w:t>
            </w:r>
          </w:p>
        </w:tc>
        <w:tc>
          <w:tcPr>
            <w:tcW w:w="108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387"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08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08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387"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24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36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387"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lang w:val="en-US" w:eastAsia="zh-CN"/>
              </w:rPr>
            </w:pPr>
            <w:r>
              <w:rPr>
                <w:rFonts w:hint="eastAsia" w:ascii="仿宋" w:hAnsi="仿宋" w:eastAsia="仿宋" w:cs="仿宋"/>
                <w:sz w:val="21"/>
                <w:szCs w:val="21"/>
              </w:rPr>
              <w:t>　</w:t>
            </w:r>
            <w:r>
              <w:rPr>
                <w:rFonts w:hint="eastAsia" w:ascii="仿宋" w:hAnsi="仿宋" w:eastAsia="仿宋" w:cs="仿宋"/>
                <w:sz w:val="21"/>
                <w:szCs w:val="21"/>
                <w:lang w:val="en-US" w:eastAsia="zh-CN"/>
              </w:rPr>
              <w:t>/</w:t>
            </w:r>
          </w:p>
        </w:tc>
        <w:tc>
          <w:tcPr>
            <w:tcW w:w="108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1080"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c>
          <w:tcPr>
            <w:tcW w:w="939" w:type="dxa"/>
            <w:tcBorders>
              <w:top w:val="nil"/>
              <w:left w:val="nil"/>
              <w:bottom w:val="single" w:color="auto" w:sz="4" w:space="0"/>
              <w:right w:val="single" w:color="auto" w:sz="4" w:space="0"/>
            </w:tcBorders>
            <w:shd w:val="clear" w:color="auto" w:fill="auto"/>
            <w:noWrap/>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lang w:val="en-US" w:eastAsia="zh-CN"/>
              </w:rPr>
              <w:t>/</w:t>
            </w:r>
            <w:r>
              <w:rPr>
                <w:rFonts w:hint="eastAsia" w:ascii="仿宋" w:hAnsi="仿宋" w:eastAsia="仿宋" w:cs="仿宋"/>
                <w:sz w:val="21"/>
                <w:szCs w:val="21"/>
              </w:rPr>
              <w:t>　</w:t>
            </w:r>
          </w:p>
        </w:tc>
      </w:tr>
      <w:tr>
        <w:tblPrEx>
          <w:tblCellMar>
            <w:top w:w="0" w:type="dxa"/>
            <w:left w:w="108" w:type="dxa"/>
            <w:bottom w:w="0" w:type="dxa"/>
            <w:right w:w="108" w:type="dxa"/>
          </w:tblCellMar>
        </w:tblPrEx>
        <w:trPr>
          <w:trHeight w:val="570" w:hRule="atLeast"/>
        </w:trPr>
        <w:tc>
          <w:tcPr>
            <w:tcW w:w="426" w:type="dxa"/>
            <w:vMerge w:val="continue"/>
            <w:tcBorders>
              <w:top w:val="nil"/>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自然村</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居住高程(m)</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转移户数(户)</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转移人口(人)</w:t>
            </w:r>
          </w:p>
        </w:tc>
        <w:tc>
          <w:tcPr>
            <w:tcW w:w="124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转移安置地</w:t>
            </w:r>
          </w:p>
        </w:tc>
        <w:tc>
          <w:tcPr>
            <w:tcW w:w="136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转移距离(km)</w:t>
            </w:r>
          </w:p>
        </w:tc>
        <w:tc>
          <w:tcPr>
            <w:tcW w:w="2467"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转移路线</w:t>
            </w:r>
          </w:p>
        </w:tc>
        <w:tc>
          <w:tcPr>
            <w:tcW w:w="2019"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转移交通工具</w:t>
            </w:r>
          </w:p>
        </w:tc>
      </w:tr>
      <w:tr>
        <w:tblPrEx>
          <w:tblCellMar>
            <w:top w:w="0" w:type="dxa"/>
            <w:left w:w="108" w:type="dxa"/>
            <w:bottom w:w="0" w:type="dxa"/>
            <w:right w:w="108" w:type="dxa"/>
          </w:tblCellMar>
        </w:tblPrEx>
        <w:trPr>
          <w:trHeight w:val="280" w:hRule="atLeast"/>
        </w:trPr>
        <w:tc>
          <w:tcPr>
            <w:tcW w:w="426" w:type="dxa"/>
            <w:vMerge w:val="continue"/>
            <w:tcBorders>
              <w:top w:val="nil"/>
              <w:left w:val="single" w:color="auto" w:sz="4" w:space="0"/>
              <w:bottom w:val="single" w:color="auto" w:sz="4" w:space="0"/>
              <w:right w:val="single" w:color="auto" w:sz="4" w:space="0"/>
            </w:tcBorders>
            <w:vAlign w:val="center"/>
          </w:tcPr>
          <w:p>
            <w:pPr>
              <w:spacing w:line="400" w:lineRule="exact"/>
              <w:rPr>
                <w:rFonts w:hint="eastAsia" w:ascii="仿宋" w:hAnsi="仿宋" w:eastAsia="仿宋" w:cs="仿宋"/>
                <w:sz w:val="21"/>
                <w:szCs w:val="21"/>
              </w:rPr>
            </w:pP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108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1387"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124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1360" w:type="dxa"/>
            <w:tcBorders>
              <w:top w:val="nil"/>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2467"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c>
          <w:tcPr>
            <w:tcW w:w="2019" w:type="dxa"/>
            <w:gridSpan w:val="2"/>
            <w:tcBorders>
              <w:top w:val="single" w:color="auto" w:sz="4" w:space="0"/>
              <w:left w:val="nil"/>
              <w:bottom w:val="single" w:color="auto" w:sz="4" w:space="0"/>
              <w:right w:val="single" w:color="auto" w:sz="4" w:space="0"/>
            </w:tcBorders>
            <w:shd w:val="clear" w:color="auto" w:fill="auto"/>
            <w:vAlign w:val="center"/>
          </w:tcPr>
          <w:p>
            <w:pPr>
              <w:spacing w:line="400" w:lineRule="exact"/>
              <w:jc w:val="center"/>
              <w:rPr>
                <w:rFonts w:hint="eastAsia" w:ascii="仿宋" w:hAnsi="仿宋" w:eastAsia="仿宋" w:cs="仿宋"/>
                <w:sz w:val="21"/>
                <w:szCs w:val="21"/>
              </w:rPr>
            </w:pPr>
            <w:r>
              <w:rPr>
                <w:rFonts w:hint="eastAsia" w:ascii="仿宋" w:hAnsi="仿宋" w:eastAsia="仿宋" w:cs="仿宋"/>
                <w:sz w:val="21"/>
                <w:szCs w:val="21"/>
              </w:rPr>
              <w:t>　</w:t>
            </w:r>
          </w:p>
        </w:tc>
      </w:tr>
    </w:tbl>
    <w:p>
      <w:pPr>
        <w:pStyle w:val="13"/>
        <w:ind w:firstLine="0" w:firstLineChars="0"/>
        <w:jc w:val="left"/>
        <w:outlineLvl w:val="1"/>
        <w:rPr>
          <w:rFonts w:hint="eastAsia" w:ascii="仿宋" w:hAnsi="仿宋" w:eastAsia="仿宋" w:cs="仿宋"/>
          <w:b/>
          <w:bCs/>
          <w:sz w:val="32"/>
          <w:szCs w:val="28"/>
        </w:rPr>
      </w:pPr>
    </w:p>
    <w:sectPr>
      <w:pgSz w:w="16838" w:h="11906" w:orient="landscape"/>
      <w:pgMar w:top="1418" w:right="1440" w:bottom="1418" w:left="1440" w:header="851" w:footer="992" w:gutter="0"/>
      <w:pgNumType w:fmt="decimal"/>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rPr>
        <w:rFonts w:hint="eastAsia"/>
        <w:lang w:val="en-US"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w:pict>
        <v:shape id="_x0000_s3073" o:spid="_x0000_s3073"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v:imagedata o:title=""/>
          <o:lock v:ext="edit" aspectratio="f"/>
          <v:textbox inset="0mm,0mm,0mm,0mm" style="mso-fit-shape-to-text:t;">
            <w:txbxContent>
              <w:p>
                <w:pPr>
                  <w:pStyle w:val="7"/>
                </w:pPr>
                <w:r>
                  <w:fldChar w:fldCharType="begin"/>
                </w:r>
                <w:r>
                  <w:instrText xml:space="preserve"> PAGE  \* MERGEFORMAT </w:instrText>
                </w:r>
                <w:r>
                  <w:fldChar w:fldCharType="separate"/>
                </w:r>
                <w:r>
                  <w:t>114</w:t>
                </w:r>
                <w:r>
                  <w:fldChar w:fldCharType="end"/>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GYyYTBjZTQxYjFjMTBjMGFiMjMyYTgxY2FhZTliN2EifQ=="/>
  </w:docVars>
  <w:rsids>
    <w:rsidRoot w:val="00632E33"/>
    <w:rsid w:val="000346C5"/>
    <w:rsid w:val="00036263"/>
    <w:rsid w:val="00056927"/>
    <w:rsid w:val="00056A5C"/>
    <w:rsid w:val="00062CCC"/>
    <w:rsid w:val="000D508E"/>
    <w:rsid w:val="000E1095"/>
    <w:rsid w:val="000F63BF"/>
    <w:rsid w:val="00100C0E"/>
    <w:rsid w:val="001045B8"/>
    <w:rsid w:val="0012123F"/>
    <w:rsid w:val="00150E5E"/>
    <w:rsid w:val="001635F5"/>
    <w:rsid w:val="0017185A"/>
    <w:rsid w:val="00177306"/>
    <w:rsid w:val="001B7B02"/>
    <w:rsid w:val="001E2BA8"/>
    <w:rsid w:val="002333AB"/>
    <w:rsid w:val="00246F5F"/>
    <w:rsid w:val="0026581F"/>
    <w:rsid w:val="00271913"/>
    <w:rsid w:val="002804F1"/>
    <w:rsid w:val="002909A7"/>
    <w:rsid w:val="002934DE"/>
    <w:rsid w:val="00294F73"/>
    <w:rsid w:val="002B6984"/>
    <w:rsid w:val="002D3A83"/>
    <w:rsid w:val="002E72D3"/>
    <w:rsid w:val="002F43F2"/>
    <w:rsid w:val="00312C91"/>
    <w:rsid w:val="003144F4"/>
    <w:rsid w:val="003166FD"/>
    <w:rsid w:val="00342214"/>
    <w:rsid w:val="003528CE"/>
    <w:rsid w:val="003618B4"/>
    <w:rsid w:val="003B05F1"/>
    <w:rsid w:val="004037F8"/>
    <w:rsid w:val="00420960"/>
    <w:rsid w:val="004243B0"/>
    <w:rsid w:val="00456457"/>
    <w:rsid w:val="004A2CC6"/>
    <w:rsid w:val="004B08E3"/>
    <w:rsid w:val="004B6E5F"/>
    <w:rsid w:val="004D044D"/>
    <w:rsid w:val="004D10D5"/>
    <w:rsid w:val="00500048"/>
    <w:rsid w:val="005037F8"/>
    <w:rsid w:val="0051339C"/>
    <w:rsid w:val="005334D0"/>
    <w:rsid w:val="00545235"/>
    <w:rsid w:val="00555751"/>
    <w:rsid w:val="0057508C"/>
    <w:rsid w:val="005E0A1B"/>
    <w:rsid w:val="0061051A"/>
    <w:rsid w:val="00632E33"/>
    <w:rsid w:val="00635B10"/>
    <w:rsid w:val="00684EDB"/>
    <w:rsid w:val="006A1CAD"/>
    <w:rsid w:val="006A40F1"/>
    <w:rsid w:val="006B0F38"/>
    <w:rsid w:val="006E54B3"/>
    <w:rsid w:val="00741247"/>
    <w:rsid w:val="0075365B"/>
    <w:rsid w:val="00781564"/>
    <w:rsid w:val="00792E87"/>
    <w:rsid w:val="007A6044"/>
    <w:rsid w:val="007B4702"/>
    <w:rsid w:val="007C1585"/>
    <w:rsid w:val="007D6B49"/>
    <w:rsid w:val="007F16C2"/>
    <w:rsid w:val="007F1A94"/>
    <w:rsid w:val="00801DE4"/>
    <w:rsid w:val="00810586"/>
    <w:rsid w:val="00830194"/>
    <w:rsid w:val="00852E1C"/>
    <w:rsid w:val="008549D0"/>
    <w:rsid w:val="00862853"/>
    <w:rsid w:val="008636B9"/>
    <w:rsid w:val="00865820"/>
    <w:rsid w:val="00887DA0"/>
    <w:rsid w:val="008946E9"/>
    <w:rsid w:val="008B6376"/>
    <w:rsid w:val="008C1C4A"/>
    <w:rsid w:val="008E3726"/>
    <w:rsid w:val="008F7DA4"/>
    <w:rsid w:val="00941FB1"/>
    <w:rsid w:val="00986BDF"/>
    <w:rsid w:val="009B1AAE"/>
    <w:rsid w:val="009D6355"/>
    <w:rsid w:val="00A45662"/>
    <w:rsid w:val="00A75927"/>
    <w:rsid w:val="00AB4E88"/>
    <w:rsid w:val="00AB5D4D"/>
    <w:rsid w:val="00AC140B"/>
    <w:rsid w:val="00B01F72"/>
    <w:rsid w:val="00B030DD"/>
    <w:rsid w:val="00B41E2D"/>
    <w:rsid w:val="00B47540"/>
    <w:rsid w:val="00B64CA8"/>
    <w:rsid w:val="00B676C3"/>
    <w:rsid w:val="00B7737F"/>
    <w:rsid w:val="00B80BCA"/>
    <w:rsid w:val="00B81783"/>
    <w:rsid w:val="00B908C0"/>
    <w:rsid w:val="00B95887"/>
    <w:rsid w:val="00BA1282"/>
    <w:rsid w:val="00BB0D86"/>
    <w:rsid w:val="00BB2A8F"/>
    <w:rsid w:val="00BB2ABD"/>
    <w:rsid w:val="00BC1DF2"/>
    <w:rsid w:val="00BD4ED9"/>
    <w:rsid w:val="00C112FD"/>
    <w:rsid w:val="00C53DD8"/>
    <w:rsid w:val="00C74AE2"/>
    <w:rsid w:val="00C909B5"/>
    <w:rsid w:val="00C97DA6"/>
    <w:rsid w:val="00CC7DDB"/>
    <w:rsid w:val="00CD48E4"/>
    <w:rsid w:val="00D3472E"/>
    <w:rsid w:val="00D44B20"/>
    <w:rsid w:val="00D46845"/>
    <w:rsid w:val="00D5054F"/>
    <w:rsid w:val="00D90ACD"/>
    <w:rsid w:val="00DE1A4E"/>
    <w:rsid w:val="00DF4C4C"/>
    <w:rsid w:val="00E10EBC"/>
    <w:rsid w:val="00E11550"/>
    <w:rsid w:val="00E62C9C"/>
    <w:rsid w:val="00E713D4"/>
    <w:rsid w:val="00E84436"/>
    <w:rsid w:val="00EA3FC4"/>
    <w:rsid w:val="00EB237F"/>
    <w:rsid w:val="00EC1625"/>
    <w:rsid w:val="00ED2C41"/>
    <w:rsid w:val="00F079D2"/>
    <w:rsid w:val="00F30B4F"/>
    <w:rsid w:val="00F34CE8"/>
    <w:rsid w:val="00F72226"/>
    <w:rsid w:val="00F84174"/>
    <w:rsid w:val="00FC3092"/>
    <w:rsid w:val="00FD6B11"/>
    <w:rsid w:val="00FE7C40"/>
    <w:rsid w:val="03791753"/>
    <w:rsid w:val="08597C79"/>
    <w:rsid w:val="0D146B7C"/>
    <w:rsid w:val="0F530A7C"/>
    <w:rsid w:val="13710699"/>
    <w:rsid w:val="14151024"/>
    <w:rsid w:val="1C282C85"/>
    <w:rsid w:val="1EAB0F03"/>
    <w:rsid w:val="22745178"/>
    <w:rsid w:val="22866DB5"/>
    <w:rsid w:val="278E13C2"/>
    <w:rsid w:val="310752F2"/>
    <w:rsid w:val="333170A5"/>
    <w:rsid w:val="35617A14"/>
    <w:rsid w:val="3C785C55"/>
    <w:rsid w:val="47CD79C0"/>
    <w:rsid w:val="535E75EB"/>
    <w:rsid w:val="53F266B1"/>
    <w:rsid w:val="58711B6E"/>
    <w:rsid w:val="590D7AE9"/>
    <w:rsid w:val="5B345801"/>
    <w:rsid w:val="63A33B0F"/>
    <w:rsid w:val="6FB6083B"/>
    <w:rsid w:val="77927D6B"/>
    <w:rsid w:val="7E3F3C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rules v:ext="edit">
        <o:r id="V:Rule1" type="connector" idref="#_x0000_s2050"/>
        <o:r id="V:Rule2" type="connector" idref="#_x0000_s2051"/>
        <o:r id="V:Rule3" type="connector" idref="#_x0000_s2052"/>
        <o:r id="V:Rule4" type="connector" idref="#_x0000_s2053"/>
        <o:r id="V:Rule5" type="connector" idref="#_x0000_s2054"/>
        <o:r id="V:Rule6" type="connector" idref="#_x0000_s2055"/>
        <o:r id="V:Rule7" type="connector" idref="#_x0000_s2056"/>
        <o:r id="V:Rule8" type="connector" idref="#_x0000_s2057"/>
        <o:r id="V:Rule9" type="connector" idref="#_x0000_s205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jc w:val="both"/>
    </w:pPr>
    <w:rPr>
      <w:rFonts w:ascii="Calibri" w:hAnsi="Calibri" w:eastAsia="仿宋_GB2312" w:cs="宋体"/>
      <w:kern w:val="2"/>
      <w:sz w:val="24"/>
      <w:szCs w:val="24"/>
      <w:lang w:val="en-US" w:eastAsia="zh-CN" w:bidi="ar-SA"/>
    </w:rPr>
  </w:style>
  <w:style w:type="paragraph" w:styleId="3">
    <w:name w:val="heading 3"/>
    <w:basedOn w:val="1"/>
    <w:next w:val="1"/>
    <w:qFormat/>
    <w:uiPriority w:val="0"/>
    <w:pPr>
      <w:keepNext/>
      <w:keepLines/>
      <w:spacing w:beforeLines="50" w:afterLines="50"/>
      <w:outlineLvl w:val="2"/>
    </w:pPr>
    <w:rPr>
      <w:rFonts w:ascii="Times New Roman" w:hAnsi="Times New Roman"/>
      <w:bCs/>
    </w:rPr>
  </w:style>
  <w:style w:type="character" w:default="1" w:styleId="10">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customStyle="1" w:styleId="2">
    <w:name w:val="正 文"/>
    <w:qFormat/>
    <w:uiPriority w:val="0"/>
    <w:pPr>
      <w:ind w:firstLine="200"/>
    </w:pPr>
    <w:rPr>
      <w:rFonts w:ascii="宋体" w:hAnsi="宋体" w:eastAsia="宋体" w:cs="Times New Roman"/>
      <w:lang w:val="en-US" w:eastAsia="zh-CN" w:bidi="ar-SA"/>
    </w:rPr>
  </w:style>
  <w:style w:type="paragraph" w:styleId="4">
    <w:name w:val="Plain Text"/>
    <w:basedOn w:val="1"/>
    <w:autoRedefine/>
    <w:qFormat/>
    <w:uiPriority w:val="0"/>
    <w:rPr>
      <w:rFonts w:ascii="宋体" w:hAnsi="Courier New" w:cs="Courier New"/>
      <w:szCs w:val="21"/>
    </w:rPr>
  </w:style>
  <w:style w:type="paragraph" w:styleId="5">
    <w:name w:val="Body Text Indent 2"/>
    <w:basedOn w:val="1"/>
    <w:qFormat/>
    <w:uiPriority w:val="0"/>
    <w:pPr>
      <w:spacing w:line="400" w:lineRule="exact"/>
      <w:ind w:firstLine="570"/>
    </w:pPr>
    <w:rPr>
      <w:sz w:val="24"/>
      <w:szCs w:val="20"/>
    </w:rPr>
  </w:style>
  <w:style w:type="paragraph" w:styleId="6">
    <w:name w:val="Balloon Text"/>
    <w:basedOn w:val="1"/>
    <w:link w:val="14"/>
    <w:autoRedefine/>
    <w:semiHidden/>
    <w:unhideWhenUsed/>
    <w:qFormat/>
    <w:uiPriority w:val="99"/>
    <w:pPr>
      <w:spacing w:line="240" w:lineRule="auto"/>
    </w:pPr>
    <w:rPr>
      <w:sz w:val="18"/>
      <w:szCs w:val="18"/>
    </w:rPr>
  </w:style>
  <w:style w:type="paragraph" w:styleId="7">
    <w:name w:val="footer"/>
    <w:basedOn w:val="1"/>
    <w:link w:val="12"/>
    <w:autoRedefine/>
    <w:qFormat/>
    <w:uiPriority w:val="99"/>
    <w:pPr>
      <w:tabs>
        <w:tab w:val="center" w:pos="4153"/>
        <w:tab w:val="right" w:pos="8306"/>
      </w:tabs>
      <w:snapToGrid w:val="0"/>
      <w:spacing w:line="240" w:lineRule="auto"/>
      <w:jc w:val="left"/>
    </w:pPr>
    <w:rPr>
      <w:rFonts w:eastAsia="宋体"/>
      <w:sz w:val="18"/>
      <w:szCs w:val="18"/>
    </w:rPr>
  </w:style>
  <w:style w:type="paragraph" w:styleId="8">
    <w:name w:val="header"/>
    <w:basedOn w:val="1"/>
    <w:link w:val="11"/>
    <w:autoRedefine/>
    <w:qFormat/>
    <w:uiPriority w:val="99"/>
    <w:pPr>
      <w:pBdr>
        <w:bottom w:val="single" w:color="auto" w:sz="6" w:space="1"/>
      </w:pBdr>
      <w:tabs>
        <w:tab w:val="center" w:pos="4153"/>
        <w:tab w:val="right" w:pos="8306"/>
      </w:tabs>
      <w:snapToGrid w:val="0"/>
      <w:spacing w:line="240" w:lineRule="auto"/>
      <w:jc w:val="center"/>
    </w:pPr>
    <w:rPr>
      <w:rFonts w:eastAsia="宋体"/>
      <w:sz w:val="18"/>
      <w:szCs w:val="18"/>
    </w:rPr>
  </w:style>
  <w:style w:type="character" w:customStyle="1" w:styleId="11">
    <w:name w:val="页眉 Char"/>
    <w:basedOn w:val="10"/>
    <w:link w:val="8"/>
    <w:autoRedefine/>
    <w:qFormat/>
    <w:uiPriority w:val="99"/>
    <w:rPr>
      <w:sz w:val="18"/>
      <w:szCs w:val="18"/>
    </w:rPr>
  </w:style>
  <w:style w:type="character" w:customStyle="1" w:styleId="12">
    <w:name w:val="页脚 Char"/>
    <w:basedOn w:val="10"/>
    <w:link w:val="7"/>
    <w:autoRedefine/>
    <w:qFormat/>
    <w:uiPriority w:val="99"/>
    <w:rPr>
      <w:sz w:val="18"/>
      <w:szCs w:val="18"/>
    </w:rPr>
  </w:style>
  <w:style w:type="paragraph" w:styleId="13">
    <w:name w:val="List Paragraph"/>
    <w:basedOn w:val="1"/>
    <w:autoRedefine/>
    <w:qFormat/>
    <w:uiPriority w:val="34"/>
    <w:pPr>
      <w:ind w:firstLine="420" w:firstLineChars="200"/>
    </w:pPr>
  </w:style>
  <w:style w:type="character" w:customStyle="1" w:styleId="14">
    <w:name w:val="批注框文本 Char"/>
    <w:basedOn w:val="10"/>
    <w:link w:val="6"/>
    <w:autoRedefine/>
    <w:semiHidden/>
    <w:qFormat/>
    <w:uiPriority w:val="99"/>
    <w:rPr>
      <w:rFonts w:eastAsia="仿宋_GB2312"/>
      <w:sz w:val="18"/>
      <w:szCs w:val="18"/>
    </w:rPr>
  </w:style>
  <w:style w:type="paragraph" w:customStyle="1" w:styleId="15">
    <w:name w:val="Default1"/>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6">
    <w:name w:val="Normal Indent1"/>
    <w:basedOn w:val="1"/>
    <w:autoRedefine/>
    <w:qFormat/>
    <w:uiPriority w:val="0"/>
    <w:pPr>
      <w:spacing w:line="360" w:lineRule="auto"/>
      <w:ind w:firstLine="420" w:firstLineChars="200"/>
    </w:pPr>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2.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3073" textRotate="1"/>
    <customShpInfo spid="_x0000_s2050"/>
    <customShpInfo spid="_x0000_s2051"/>
    <customShpInfo spid="_x0000_s2052"/>
    <customShpInfo spid="_x0000_s2053"/>
    <customShpInfo spid="_x0000_s2054"/>
    <customShpInfo spid="_x0000_s2055"/>
    <customShpInfo spid="_x0000_s2056"/>
    <customShpInfo spid="_x0000_s2057"/>
    <customShpInfo spid="_x0000_s205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F89E857-B38E-48CE-A0BD-31BDE73F425C}">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1</Pages>
  <Words>745</Words>
  <Characters>4253</Characters>
  <Lines>35</Lines>
  <Paragraphs>9</Paragraphs>
  <TotalTime>10</TotalTime>
  <ScaleCrop>false</ScaleCrop>
  <LinksUpToDate>false</LinksUpToDate>
  <CharactersWithSpaces>4989</CharactersWithSpaces>
  <Application>WPS Office_12.1.0.16399_F1E327BC-269C-435d-A152-05C5408002CA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2017-12-15T08:18:00Z</dcterms:created>
  <dc:creator>Sky123.Org</dc:creator>
  <cp:lastModifiedBy>Administrator</cp:lastModifiedBy>
  <cp:lastPrinted>2018-08-01T08:48:00Z</cp:lastPrinted>
  <dcterms:modified xsi:type="dcterms:W3CDTF">2024-03-01T02:17:08Z</dcterms:modified>
  <cp:revision>117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2052-12.1.0.16399</vt:lpwstr>
  </property>
  <property fmtid="{D5CDD505-2E9C-101B-9397-08002B2CF9AE}" pid="3" name="ICV">
    <vt:lpwstr>74E351084007410EAA898D009D7C7CB0</vt:lpwstr>
  </property>
</Properties>
</file>